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C1" w:rsidRPr="00C539C8" w:rsidRDefault="00B30EC1" w:rsidP="003C45D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9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8165" cy="895985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39C8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</w:p>
    <w:p w:rsidR="003C45D2" w:rsidRPr="003C45D2" w:rsidRDefault="003C45D2" w:rsidP="003C45D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45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РЕСПУБЛИКА КАРЕЛИЯ</w:t>
      </w:r>
    </w:p>
    <w:p w:rsidR="003C45D2" w:rsidRPr="003C45D2" w:rsidRDefault="003C45D2" w:rsidP="003C45D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45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KARJALAN TAZAVALDU</w:t>
      </w:r>
    </w:p>
    <w:p w:rsidR="003C45D2" w:rsidRPr="003C45D2" w:rsidRDefault="003C45D2" w:rsidP="003C45D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45D2" w:rsidRPr="003C45D2" w:rsidRDefault="003C45D2" w:rsidP="003C45D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45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C45D2" w:rsidRPr="003C45D2" w:rsidRDefault="003C45D2" w:rsidP="003C45D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45D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СУОЯРВСКОГО МУНИЦИПАЛЬНОГО ОКРУГА</w:t>
      </w:r>
    </w:p>
    <w:p w:rsidR="003C45D2" w:rsidRPr="003C45D2" w:rsidRDefault="003C45D2" w:rsidP="003C45D2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45D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SUOJÄRVEN YMBÄRISTÖN HALLINDO</w:t>
      </w:r>
    </w:p>
    <w:p w:rsidR="003C45D2" w:rsidRPr="003A626D" w:rsidRDefault="003C45D2" w:rsidP="003C45D2">
      <w:pPr>
        <w:spacing w:after="0"/>
        <w:jc w:val="center"/>
        <w:rPr>
          <w:szCs w:val="28"/>
        </w:rPr>
      </w:pPr>
    </w:p>
    <w:p w:rsidR="003C45D2" w:rsidRPr="003C45D2" w:rsidRDefault="003C45D2" w:rsidP="003C4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5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30EC1" w:rsidRPr="003C45D2" w:rsidRDefault="00B30EC1" w:rsidP="00B30E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5D2">
        <w:rPr>
          <w:rFonts w:ascii="Times New Roman" w:hAnsi="Times New Roman" w:cs="Times New Roman"/>
          <w:sz w:val="28"/>
          <w:szCs w:val="28"/>
        </w:rPr>
        <w:t xml:space="preserve">  </w:t>
      </w:r>
      <w:r w:rsidR="000C60CA">
        <w:rPr>
          <w:rFonts w:ascii="Times New Roman" w:hAnsi="Times New Roman" w:cs="Times New Roman"/>
          <w:sz w:val="28"/>
          <w:szCs w:val="28"/>
        </w:rPr>
        <w:t>11</w:t>
      </w:r>
      <w:r w:rsidRPr="003C45D2">
        <w:rPr>
          <w:rFonts w:ascii="Times New Roman" w:hAnsi="Times New Roman" w:cs="Times New Roman"/>
          <w:sz w:val="28"/>
          <w:szCs w:val="28"/>
        </w:rPr>
        <w:t>.</w:t>
      </w:r>
      <w:r w:rsidR="000C60CA">
        <w:rPr>
          <w:rFonts w:ascii="Times New Roman" w:hAnsi="Times New Roman" w:cs="Times New Roman"/>
          <w:sz w:val="28"/>
          <w:szCs w:val="28"/>
        </w:rPr>
        <w:t>01</w:t>
      </w:r>
      <w:r w:rsidRPr="003C45D2">
        <w:rPr>
          <w:rFonts w:ascii="Times New Roman" w:hAnsi="Times New Roman" w:cs="Times New Roman"/>
          <w:sz w:val="28"/>
          <w:szCs w:val="28"/>
        </w:rPr>
        <w:t>.202</w:t>
      </w:r>
      <w:r w:rsidR="000C60CA">
        <w:rPr>
          <w:rFonts w:ascii="Times New Roman" w:hAnsi="Times New Roman" w:cs="Times New Roman"/>
          <w:sz w:val="28"/>
          <w:szCs w:val="28"/>
        </w:rPr>
        <w:t>3</w:t>
      </w:r>
      <w:r w:rsidRPr="003C45D2">
        <w:rPr>
          <w:rFonts w:ascii="Times New Roman" w:hAnsi="Times New Roman" w:cs="Times New Roman"/>
          <w:sz w:val="28"/>
          <w:szCs w:val="28"/>
        </w:rPr>
        <w:tab/>
      </w:r>
      <w:r w:rsidRPr="003C45D2">
        <w:rPr>
          <w:rFonts w:ascii="Times New Roman" w:hAnsi="Times New Roman" w:cs="Times New Roman"/>
          <w:sz w:val="28"/>
          <w:szCs w:val="28"/>
        </w:rPr>
        <w:tab/>
      </w:r>
      <w:r w:rsidRPr="003C45D2">
        <w:rPr>
          <w:rFonts w:ascii="Times New Roman" w:hAnsi="Times New Roman" w:cs="Times New Roman"/>
          <w:sz w:val="28"/>
          <w:szCs w:val="28"/>
        </w:rPr>
        <w:tab/>
      </w:r>
      <w:r w:rsidRPr="003C45D2">
        <w:rPr>
          <w:rFonts w:ascii="Times New Roman" w:hAnsi="Times New Roman" w:cs="Times New Roman"/>
          <w:sz w:val="28"/>
          <w:szCs w:val="28"/>
        </w:rPr>
        <w:tab/>
      </w:r>
      <w:r w:rsidRPr="003C45D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="001050A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45D2">
        <w:rPr>
          <w:rFonts w:ascii="Times New Roman" w:hAnsi="Times New Roman" w:cs="Times New Roman"/>
          <w:sz w:val="28"/>
          <w:szCs w:val="28"/>
        </w:rPr>
        <w:t xml:space="preserve">      </w:t>
      </w:r>
      <w:r w:rsidR="001050AF">
        <w:rPr>
          <w:rFonts w:ascii="Times New Roman" w:hAnsi="Times New Roman" w:cs="Times New Roman"/>
          <w:sz w:val="28"/>
          <w:szCs w:val="28"/>
        </w:rPr>
        <w:t xml:space="preserve">      </w:t>
      </w:r>
      <w:r w:rsidRPr="003C45D2">
        <w:rPr>
          <w:rFonts w:ascii="Times New Roman" w:hAnsi="Times New Roman" w:cs="Times New Roman"/>
          <w:sz w:val="28"/>
          <w:szCs w:val="28"/>
        </w:rPr>
        <w:t xml:space="preserve">   № </w:t>
      </w:r>
      <w:r w:rsidR="001050AF">
        <w:rPr>
          <w:rFonts w:ascii="Times New Roman" w:hAnsi="Times New Roman" w:cs="Times New Roman"/>
          <w:sz w:val="28"/>
          <w:szCs w:val="28"/>
        </w:rPr>
        <w:t>50</w:t>
      </w:r>
    </w:p>
    <w:p w:rsidR="00B30EC1" w:rsidRDefault="00B30EC1" w:rsidP="00296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5D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C45D2">
        <w:rPr>
          <w:rFonts w:ascii="Times New Roman" w:hAnsi="Times New Roman" w:cs="Times New Roman"/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  <w:r w:rsidRPr="003C45D2">
        <w:rPr>
          <w:rFonts w:ascii="Times New Roman" w:hAnsi="Times New Roman" w:cs="Times New Roman"/>
          <w:sz w:val="28"/>
          <w:szCs w:val="28"/>
        </w:rPr>
        <w:t xml:space="preserve"> </w:t>
      </w:r>
      <w:r w:rsidR="006D1BC8" w:rsidRPr="003C45D2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Pr="003C45D2">
        <w:rPr>
          <w:rFonts w:ascii="Times New Roman" w:hAnsi="Times New Roman" w:cs="Times New Roman"/>
          <w:sz w:val="28"/>
          <w:szCs w:val="28"/>
        </w:rPr>
        <w:t>муниципального о</w:t>
      </w:r>
      <w:r w:rsidR="006D1BC8" w:rsidRPr="003C45D2">
        <w:rPr>
          <w:rFonts w:ascii="Times New Roman" w:hAnsi="Times New Roman" w:cs="Times New Roman"/>
          <w:sz w:val="28"/>
          <w:szCs w:val="28"/>
        </w:rPr>
        <w:t>круга</w:t>
      </w:r>
      <w:r w:rsidRPr="003C45D2">
        <w:rPr>
          <w:rFonts w:ascii="Times New Roman" w:hAnsi="Times New Roman" w:cs="Times New Roman"/>
          <w:sz w:val="28"/>
          <w:szCs w:val="28"/>
        </w:rPr>
        <w:t xml:space="preserve">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6D1BC8" w:rsidRPr="003C45D2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Pr="003C45D2">
        <w:rPr>
          <w:rFonts w:ascii="Times New Roman" w:hAnsi="Times New Roman" w:cs="Times New Roman"/>
          <w:sz w:val="28"/>
          <w:szCs w:val="28"/>
        </w:rPr>
        <w:t>муниципального о</w:t>
      </w:r>
      <w:r w:rsidR="006D1BC8" w:rsidRPr="003C45D2">
        <w:rPr>
          <w:rFonts w:ascii="Times New Roman" w:hAnsi="Times New Roman" w:cs="Times New Roman"/>
          <w:sz w:val="28"/>
          <w:szCs w:val="28"/>
        </w:rPr>
        <w:t>круга</w:t>
      </w:r>
    </w:p>
    <w:p w:rsidR="00296CA0" w:rsidRPr="003C45D2" w:rsidRDefault="00296CA0" w:rsidP="00296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0EC1" w:rsidRPr="00C539C8" w:rsidRDefault="00B30EC1" w:rsidP="00296CA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9C8">
        <w:rPr>
          <w:rFonts w:ascii="Times New Roman" w:hAnsi="Times New Roman" w:cs="Times New Roman"/>
          <w:sz w:val="28"/>
          <w:szCs w:val="28"/>
        </w:rPr>
        <w:t xml:space="preserve">     В соответствии со </w:t>
      </w:r>
      <w:hyperlink r:id="rId6" w:history="1">
        <w:r w:rsidRPr="00C539C8">
          <w:rPr>
            <w:rFonts w:ascii="Times New Roman" w:hAnsi="Times New Roman" w:cs="Times New Roman"/>
            <w:color w:val="000000"/>
            <w:sz w:val="28"/>
            <w:szCs w:val="28"/>
          </w:rPr>
          <w:t>статьями 219</w:t>
        </w:r>
      </w:hyperlink>
      <w:r w:rsidRPr="00C539C8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7" w:history="1">
        <w:r w:rsidRPr="00C539C8">
          <w:rPr>
            <w:rFonts w:ascii="Times New Roman" w:hAnsi="Times New Roman" w:cs="Times New Roman"/>
            <w:color w:val="000000"/>
            <w:sz w:val="28"/>
            <w:szCs w:val="28"/>
          </w:rPr>
          <w:t>219.2</w:t>
        </w:r>
      </w:hyperlink>
      <w:r w:rsidRPr="00C539C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 w:rsidRPr="00C539C8">
        <w:rPr>
          <w:rFonts w:ascii="Times New Roman" w:hAnsi="Times New Roman" w:cs="Times New Roman"/>
          <w:sz w:val="28"/>
          <w:szCs w:val="28"/>
        </w:rPr>
        <w:t>юджетного кодекса Российской Федерации:</w:t>
      </w:r>
    </w:p>
    <w:p w:rsidR="00B30EC1" w:rsidRDefault="00B30EC1" w:rsidP="001A0D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3488">
        <w:rPr>
          <w:rFonts w:ascii="Times New Roman" w:hAnsi="Times New Roman" w:cs="Times New Roman"/>
          <w:sz w:val="28"/>
          <w:szCs w:val="28"/>
        </w:rPr>
        <w:t>Утвердить прилагаемый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D34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3488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Pr="007D3488">
        <w:rPr>
          <w:rFonts w:ascii="Times New Roman" w:hAnsi="Times New Roman" w:cs="Times New Roman"/>
          <w:sz w:val="28"/>
          <w:szCs w:val="28"/>
        </w:rPr>
        <w:t xml:space="preserve"> </w:t>
      </w:r>
      <w:r w:rsidR="006D1BC8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="006D1BC8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488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6D1BC8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 w:rsidR="006D1BC8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EC1" w:rsidRDefault="00B30EC1" w:rsidP="001A0D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4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202</w:t>
      </w:r>
      <w:r w:rsidR="006D1BC8">
        <w:rPr>
          <w:rFonts w:ascii="Times New Roman" w:hAnsi="Times New Roman" w:cs="Times New Roman"/>
          <w:sz w:val="28"/>
          <w:szCs w:val="28"/>
        </w:rPr>
        <w:t>3</w:t>
      </w:r>
      <w:r w:rsidRPr="00FE74B1">
        <w:rPr>
          <w:rFonts w:ascii="Times New Roman" w:hAnsi="Times New Roman" w:cs="Times New Roman"/>
          <w:sz w:val="28"/>
          <w:szCs w:val="28"/>
        </w:rPr>
        <w:t xml:space="preserve"> года и подлежит размещению на официальном сайте Администрации </w:t>
      </w:r>
      <w:r w:rsidR="006D1BC8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Pr="00FE74B1">
        <w:rPr>
          <w:rFonts w:ascii="Times New Roman" w:hAnsi="Times New Roman" w:cs="Times New Roman"/>
          <w:sz w:val="28"/>
          <w:szCs w:val="28"/>
        </w:rPr>
        <w:t>муниципального о</w:t>
      </w:r>
      <w:r w:rsidR="006D1BC8">
        <w:rPr>
          <w:rFonts w:ascii="Times New Roman" w:hAnsi="Times New Roman" w:cs="Times New Roman"/>
          <w:sz w:val="28"/>
          <w:szCs w:val="28"/>
        </w:rPr>
        <w:t>круга</w:t>
      </w:r>
      <w:r w:rsidRPr="00FE74B1">
        <w:rPr>
          <w:rFonts w:ascii="Times New Roman" w:hAnsi="Times New Roman" w:cs="Times New Roman"/>
          <w:sz w:val="28"/>
          <w:szCs w:val="28"/>
        </w:rPr>
        <w:t>.</w:t>
      </w:r>
    </w:p>
    <w:p w:rsidR="00296CA0" w:rsidRPr="002F7F0A" w:rsidRDefault="00296CA0" w:rsidP="00B30E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F0A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администрации муниципального образования «Суоярвский район» №</w:t>
      </w:r>
      <w:r w:rsidR="002F7F0A" w:rsidRPr="002F7F0A">
        <w:rPr>
          <w:rFonts w:ascii="Times New Roman" w:hAnsi="Times New Roman" w:cs="Times New Roman"/>
          <w:sz w:val="28"/>
          <w:szCs w:val="28"/>
        </w:rPr>
        <w:t xml:space="preserve"> 1005</w:t>
      </w:r>
      <w:r w:rsidRPr="002F7F0A">
        <w:rPr>
          <w:rFonts w:ascii="Times New Roman" w:hAnsi="Times New Roman" w:cs="Times New Roman"/>
          <w:sz w:val="28"/>
          <w:szCs w:val="28"/>
        </w:rPr>
        <w:t xml:space="preserve"> от </w:t>
      </w:r>
      <w:r w:rsidR="002F7F0A" w:rsidRPr="002F7F0A">
        <w:rPr>
          <w:rFonts w:ascii="Times New Roman" w:hAnsi="Times New Roman" w:cs="Times New Roman"/>
          <w:sz w:val="28"/>
          <w:szCs w:val="28"/>
        </w:rPr>
        <w:t>28</w:t>
      </w:r>
      <w:r w:rsidRPr="002F7F0A">
        <w:rPr>
          <w:rFonts w:ascii="Times New Roman" w:hAnsi="Times New Roman" w:cs="Times New Roman"/>
          <w:sz w:val="28"/>
          <w:szCs w:val="28"/>
        </w:rPr>
        <w:t>.</w:t>
      </w:r>
      <w:r w:rsidR="002F7F0A" w:rsidRPr="002F7F0A">
        <w:rPr>
          <w:rFonts w:ascii="Times New Roman" w:hAnsi="Times New Roman" w:cs="Times New Roman"/>
          <w:sz w:val="28"/>
          <w:szCs w:val="28"/>
        </w:rPr>
        <w:t>12</w:t>
      </w:r>
      <w:r w:rsidRPr="002F7F0A">
        <w:rPr>
          <w:rFonts w:ascii="Times New Roman" w:hAnsi="Times New Roman" w:cs="Times New Roman"/>
          <w:sz w:val="28"/>
          <w:szCs w:val="28"/>
        </w:rPr>
        <w:t>.20</w:t>
      </w:r>
      <w:r w:rsidR="002F7F0A" w:rsidRPr="002F7F0A">
        <w:rPr>
          <w:rFonts w:ascii="Times New Roman" w:hAnsi="Times New Roman" w:cs="Times New Roman"/>
          <w:sz w:val="28"/>
          <w:szCs w:val="28"/>
        </w:rPr>
        <w:t>21</w:t>
      </w:r>
      <w:r w:rsidRPr="002F7F0A">
        <w:rPr>
          <w:rFonts w:ascii="Times New Roman" w:hAnsi="Times New Roman" w:cs="Times New Roman"/>
          <w:sz w:val="28"/>
          <w:szCs w:val="28"/>
        </w:rPr>
        <w:t xml:space="preserve"> г., № </w:t>
      </w:r>
      <w:r w:rsidR="002F7F0A" w:rsidRPr="002F7F0A">
        <w:rPr>
          <w:rFonts w:ascii="Times New Roman" w:hAnsi="Times New Roman" w:cs="Times New Roman"/>
          <w:sz w:val="28"/>
          <w:szCs w:val="28"/>
        </w:rPr>
        <w:t>1006</w:t>
      </w:r>
      <w:r w:rsidRPr="002F7F0A">
        <w:rPr>
          <w:rFonts w:ascii="Times New Roman" w:hAnsi="Times New Roman" w:cs="Times New Roman"/>
          <w:sz w:val="28"/>
          <w:szCs w:val="28"/>
        </w:rPr>
        <w:t xml:space="preserve"> от </w:t>
      </w:r>
      <w:r w:rsidR="002F7F0A" w:rsidRPr="002F7F0A">
        <w:rPr>
          <w:rFonts w:ascii="Times New Roman" w:hAnsi="Times New Roman" w:cs="Times New Roman"/>
          <w:sz w:val="28"/>
          <w:szCs w:val="28"/>
        </w:rPr>
        <w:t>28</w:t>
      </w:r>
      <w:r w:rsidRPr="002F7F0A">
        <w:rPr>
          <w:rFonts w:ascii="Times New Roman" w:hAnsi="Times New Roman" w:cs="Times New Roman"/>
          <w:sz w:val="28"/>
          <w:szCs w:val="28"/>
        </w:rPr>
        <w:t>.</w:t>
      </w:r>
      <w:r w:rsidR="002F7F0A" w:rsidRPr="002F7F0A">
        <w:rPr>
          <w:rFonts w:ascii="Times New Roman" w:hAnsi="Times New Roman" w:cs="Times New Roman"/>
          <w:sz w:val="28"/>
          <w:szCs w:val="28"/>
        </w:rPr>
        <w:t>12</w:t>
      </w:r>
      <w:r w:rsidRPr="002F7F0A">
        <w:rPr>
          <w:rFonts w:ascii="Times New Roman" w:hAnsi="Times New Roman" w:cs="Times New Roman"/>
          <w:sz w:val="28"/>
          <w:szCs w:val="28"/>
        </w:rPr>
        <w:t>.20</w:t>
      </w:r>
      <w:r w:rsidR="002F7F0A" w:rsidRPr="002F7F0A">
        <w:rPr>
          <w:rFonts w:ascii="Times New Roman" w:hAnsi="Times New Roman" w:cs="Times New Roman"/>
          <w:sz w:val="28"/>
          <w:szCs w:val="28"/>
        </w:rPr>
        <w:t>21</w:t>
      </w:r>
      <w:r w:rsidRPr="002F7F0A">
        <w:rPr>
          <w:rFonts w:ascii="Times New Roman" w:hAnsi="Times New Roman" w:cs="Times New Roman"/>
          <w:sz w:val="28"/>
          <w:szCs w:val="28"/>
        </w:rPr>
        <w:t xml:space="preserve"> г., № </w:t>
      </w:r>
      <w:r w:rsidR="002F7F0A" w:rsidRPr="002F7F0A">
        <w:rPr>
          <w:rFonts w:ascii="Times New Roman" w:hAnsi="Times New Roman" w:cs="Times New Roman"/>
          <w:sz w:val="28"/>
          <w:szCs w:val="28"/>
        </w:rPr>
        <w:t xml:space="preserve">1007 </w:t>
      </w:r>
      <w:r w:rsidRPr="002F7F0A">
        <w:rPr>
          <w:rFonts w:ascii="Times New Roman" w:hAnsi="Times New Roman" w:cs="Times New Roman"/>
          <w:sz w:val="28"/>
          <w:szCs w:val="28"/>
        </w:rPr>
        <w:t xml:space="preserve">от </w:t>
      </w:r>
      <w:r w:rsidR="002F7F0A" w:rsidRPr="002F7F0A">
        <w:rPr>
          <w:rFonts w:ascii="Times New Roman" w:hAnsi="Times New Roman" w:cs="Times New Roman"/>
          <w:sz w:val="28"/>
          <w:szCs w:val="28"/>
        </w:rPr>
        <w:t>28</w:t>
      </w:r>
      <w:r w:rsidRPr="002F7F0A">
        <w:rPr>
          <w:rFonts w:ascii="Times New Roman" w:hAnsi="Times New Roman" w:cs="Times New Roman"/>
          <w:sz w:val="28"/>
          <w:szCs w:val="28"/>
        </w:rPr>
        <w:t>.</w:t>
      </w:r>
      <w:r w:rsidR="002F7F0A" w:rsidRPr="002F7F0A">
        <w:rPr>
          <w:rFonts w:ascii="Times New Roman" w:hAnsi="Times New Roman" w:cs="Times New Roman"/>
          <w:sz w:val="28"/>
          <w:szCs w:val="28"/>
        </w:rPr>
        <w:t>12</w:t>
      </w:r>
      <w:r w:rsidRPr="002F7F0A">
        <w:rPr>
          <w:rFonts w:ascii="Times New Roman" w:hAnsi="Times New Roman" w:cs="Times New Roman"/>
          <w:sz w:val="28"/>
          <w:szCs w:val="28"/>
        </w:rPr>
        <w:t>.20</w:t>
      </w:r>
      <w:r w:rsidR="002F7F0A" w:rsidRPr="002F7F0A">
        <w:rPr>
          <w:rFonts w:ascii="Times New Roman" w:hAnsi="Times New Roman" w:cs="Times New Roman"/>
          <w:sz w:val="28"/>
          <w:szCs w:val="28"/>
        </w:rPr>
        <w:t>21</w:t>
      </w:r>
      <w:r w:rsidRPr="002F7F0A">
        <w:rPr>
          <w:rFonts w:ascii="Times New Roman" w:hAnsi="Times New Roman" w:cs="Times New Roman"/>
          <w:sz w:val="28"/>
          <w:szCs w:val="28"/>
        </w:rPr>
        <w:t xml:space="preserve"> г., № </w:t>
      </w:r>
      <w:r w:rsidR="002F7F0A" w:rsidRPr="002F7F0A">
        <w:rPr>
          <w:rFonts w:ascii="Times New Roman" w:hAnsi="Times New Roman" w:cs="Times New Roman"/>
          <w:sz w:val="28"/>
          <w:szCs w:val="28"/>
        </w:rPr>
        <w:t xml:space="preserve">1008 от 28.12.2021 </w:t>
      </w:r>
      <w:r w:rsidRPr="002F7F0A">
        <w:rPr>
          <w:rFonts w:ascii="Times New Roman" w:hAnsi="Times New Roman" w:cs="Times New Roman"/>
          <w:sz w:val="28"/>
          <w:szCs w:val="28"/>
        </w:rPr>
        <w:t xml:space="preserve">г.,  № </w:t>
      </w:r>
      <w:r w:rsidR="002F7F0A" w:rsidRPr="002F7F0A">
        <w:rPr>
          <w:rFonts w:ascii="Times New Roman" w:hAnsi="Times New Roman" w:cs="Times New Roman"/>
          <w:sz w:val="28"/>
          <w:szCs w:val="28"/>
        </w:rPr>
        <w:t>1009</w:t>
      </w:r>
      <w:r w:rsidRPr="002F7F0A">
        <w:rPr>
          <w:rFonts w:ascii="Times New Roman" w:hAnsi="Times New Roman" w:cs="Times New Roman"/>
          <w:sz w:val="28"/>
          <w:szCs w:val="28"/>
        </w:rPr>
        <w:t xml:space="preserve"> от </w:t>
      </w:r>
      <w:r w:rsidR="002F7F0A" w:rsidRPr="002F7F0A">
        <w:rPr>
          <w:rFonts w:ascii="Times New Roman" w:hAnsi="Times New Roman" w:cs="Times New Roman"/>
          <w:sz w:val="28"/>
          <w:szCs w:val="28"/>
        </w:rPr>
        <w:t>28</w:t>
      </w:r>
      <w:r w:rsidRPr="002F7F0A">
        <w:rPr>
          <w:rFonts w:ascii="Times New Roman" w:hAnsi="Times New Roman" w:cs="Times New Roman"/>
          <w:sz w:val="28"/>
          <w:szCs w:val="28"/>
        </w:rPr>
        <w:t>.1</w:t>
      </w:r>
      <w:r w:rsidR="002F7F0A" w:rsidRPr="002F7F0A">
        <w:rPr>
          <w:rFonts w:ascii="Times New Roman" w:hAnsi="Times New Roman" w:cs="Times New Roman"/>
          <w:sz w:val="28"/>
          <w:szCs w:val="28"/>
        </w:rPr>
        <w:t>2</w:t>
      </w:r>
      <w:r w:rsidRPr="002F7F0A">
        <w:rPr>
          <w:rFonts w:ascii="Times New Roman" w:hAnsi="Times New Roman" w:cs="Times New Roman"/>
          <w:sz w:val="28"/>
          <w:szCs w:val="28"/>
        </w:rPr>
        <w:t>.20</w:t>
      </w:r>
      <w:r w:rsidR="002F7F0A" w:rsidRPr="002F7F0A">
        <w:rPr>
          <w:rFonts w:ascii="Times New Roman" w:hAnsi="Times New Roman" w:cs="Times New Roman"/>
          <w:sz w:val="28"/>
          <w:szCs w:val="28"/>
        </w:rPr>
        <w:t>21</w:t>
      </w:r>
      <w:r w:rsidRPr="002F7F0A">
        <w:rPr>
          <w:rFonts w:ascii="Times New Roman" w:hAnsi="Times New Roman" w:cs="Times New Roman"/>
          <w:sz w:val="28"/>
          <w:szCs w:val="28"/>
        </w:rPr>
        <w:t xml:space="preserve"> г., № </w:t>
      </w:r>
      <w:r w:rsidR="002F7F0A" w:rsidRPr="002F7F0A">
        <w:rPr>
          <w:rFonts w:ascii="Times New Roman" w:hAnsi="Times New Roman" w:cs="Times New Roman"/>
          <w:sz w:val="28"/>
          <w:szCs w:val="28"/>
        </w:rPr>
        <w:t>1010</w:t>
      </w:r>
      <w:r w:rsidRPr="002F7F0A">
        <w:rPr>
          <w:rFonts w:ascii="Times New Roman" w:hAnsi="Times New Roman" w:cs="Times New Roman"/>
          <w:sz w:val="28"/>
          <w:szCs w:val="28"/>
        </w:rPr>
        <w:t xml:space="preserve"> от </w:t>
      </w:r>
      <w:r w:rsidR="002F7F0A" w:rsidRPr="002F7F0A">
        <w:rPr>
          <w:rFonts w:ascii="Times New Roman" w:hAnsi="Times New Roman" w:cs="Times New Roman"/>
          <w:sz w:val="28"/>
          <w:szCs w:val="28"/>
        </w:rPr>
        <w:t>28</w:t>
      </w:r>
      <w:r w:rsidRPr="002F7F0A">
        <w:rPr>
          <w:rFonts w:ascii="Times New Roman" w:hAnsi="Times New Roman" w:cs="Times New Roman"/>
          <w:sz w:val="28"/>
          <w:szCs w:val="28"/>
        </w:rPr>
        <w:t>.</w:t>
      </w:r>
      <w:r w:rsidR="002F7F0A" w:rsidRPr="002F7F0A">
        <w:rPr>
          <w:rFonts w:ascii="Times New Roman" w:hAnsi="Times New Roman" w:cs="Times New Roman"/>
          <w:sz w:val="28"/>
          <w:szCs w:val="28"/>
        </w:rPr>
        <w:t>12</w:t>
      </w:r>
      <w:r w:rsidRPr="002F7F0A">
        <w:rPr>
          <w:rFonts w:ascii="Times New Roman" w:hAnsi="Times New Roman" w:cs="Times New Roman"/>
          <w:sz w:val="28"/>
          <w:szCs w:val="28"/>
        </w:rPr>
        <w:t>.20</w:t>
      </w:r>
      <w:r w:rsidR="002F7F0A" w:rsidRPr="002F7F0A">
        <w:rPr>
          <w:rFonts w:ascii="Times New Roman" w:hAnsi="Times New Roman" w:cs="Times New Roman"/>
          <w:sz w:val="28"/>
          <w:szCs w:val="28"/>
        </w:rPr>
        <w:t>21</w:t>
      </w:r>
      <w:r w:rsidR="002F7F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30EC1" w:rsidRPr="00FE74B1" w:rsidRDefault="00B30EC1" w:rsidP="00B30E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F7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F0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  <w:r w:rsidRPr="002F7F0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30EC1" w:rsidRPr="00C539C8" w:rsidRDefault="00B30EC1" w:rsidP="00B30EC1">
      <w:pPr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0026" w:rsidRPr="00860026" w:rsidRDefault="00B30EC1" w:rsidP="001A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02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0026" w:rsidRPr="00860026">
        <w:rPr>
          <w:rFonts w:ascii="Times New Roman" w:hAnsi="Times New Roman" w:cs="Times New Roman"/>
          <w:sz w:val="28"/>
          <w:szCs w:val="28"/>
        </w:rPr>
        <w:t>Суоярвского</w:t>
      </w:r>
    </w:p>
    <w:p w:rsidR="00B30EC1" w:rsidRPr="00FE74B1" w:rsidRDefault="00860026" w:rsidP="001A0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B30EC1" w:rsidRPr="00FE74B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</w:t>
      </w:r>
      <w:r w:rsidR="00B30EC1" w:rsidRPr="00FE74B1">
        <w:rPr>
          <w:rFonts w:ascii="Times New Roman" w:hAnsi="Times New Roman" w:cs="Times New Roman"/>
          <w:iCs/>
          <w:sz w:val="28"/>
          <w:szCs w:val="28"/>
          <w:u w:val="single"/>
        </w:rPr>
        <w:t xml:space="preserve"> Р.В. Петров</w:t>
      </w:r>
      <w:r w:rsidR="00B30EC1" w:rsidRPr="00FE74B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30EC1" w:rsidRPr="00C539C8" w:rsidRDefault="00B30EC1" w:rsidP="00B30E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9C8">
        <w:rPr>
          <w:rFonts w:ascii="Times New Roman" w:hAnsi="Times New Roman" w:cs="Times New Roman"/>
          <w:sz w:val="24"/>
          <w:szCs w:val="24"/>
        </w:rPr>
        <w:t xml:space="preserve">Разослать: дело, финансовое управление, УФК по Республике Карелия (копия) </w:t>
      </w:r>
    </w:p>
    <w:p w:rsidR="002F7F0A" w:rsidRDefault="002F7F0A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F7F0A" w:rsidRDefault="002F7F0A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F7F0A" w:rsidRDefault="002F7F0A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Утвержден </w:t>
      </w:r>
    </w:p>
    <w:p w:rsidR="003F28C9" w:rsidRDefault="003F28C9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3F28C9" w:rsidRDefault="006D1BC8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Суоярвского </w:t>
      </w:r>
      <w:r w:rsidR="003F28C9">
        <w:rPr>
          <w:rFonts w:ascii="Times New Roman" w:hAnsi="Times New Roman" w:cs="Times New Roman"/>
          <w:b w:val="0"/>
          <w:sz w:val="24"/>
          <w:szCs w:val="24"/>
        </w:rPr>
        <w:t>муниципального о</w:t>
      </w:r>
      <w:r>
        <w:rPr>
          <w:rFonts w:ascii="Times New Roman" w:hAnsi="Times New Roman" w:cs="Times New Roman"/>
          <w:b w:val="0"/>
          <w:sz w:val="24"/>
          <w:szCs w:val="24"/>
        </w:rPr>
        <w:t>круга</w:t>
      </w:r>
    </w:p>
    <w:p w:rsidR="003F28C9" w:rsidRDefault="00415611" w:rsidP="003F28C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3F28C9">
        <w:rPr>
          <w:rFonts w:ascii="Times New Roman" w:hAnsi="Times New Roman" w:cs="Times New Roman"/>
          <w:b w:val="0"/>
          <w:sz w:val="24"/>
          <w:szCs w:val="24"/>
        </w:rPr>
        <w:t>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11</w:t>
      </w:r>
      <w:r w:rsidR="001872C2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01</w:t>
      </w:r>
      <w:r w:rsidR="003F28C9">
        <w:rPr>
          <w:rFonts w:ascii="Times New Roman" w:hAnsi="Times New Roman" w:cs="Times New Roman"/>
          <w:b w:val="0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3F28C9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sz w:val="24"/>
          <w:szCs w:val="24"/>
        </w:rPr>
        <w:t>50</w:t>
      </w:r>
    </w:p>
    <w:p w:rsidR="003F28C9" w:rsidRDefault="003F28C9">
      <w:pPr>
        <w:pStyle w:val="ConsPlusTitle"/>
        <w:jc w:val="center"/>
      </w:pPr>
    </w:p>
    <w:p w:rsidR="003F28C9" w:rsidRDefault="003F28C9">
      <w:pPr>
        <w:pStyle w:val="ConsPlusTitle"/>
        <w:jc w:val="center"/>
      </w:pPr>
    </w:p>
    <w:p w:rsidR="007E3E89" w:rsidRPr="003F28C9" w:rsidRDefault="007E3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ПОРЯДОК</w:t>
      </w:r>
    </w:p>
    <w:p w:rsidR="003F28C9" w:rsidRDefault="007E3E89" w:rsidP="003F2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  <w:r w:rsidR="00415611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 xml:space="preserve">ПОЛУЧАТЕЛЕЙ СРЕДСТВ </w:t>
      </w:r>
      <w:r w:rsidR="003F28C9" w:rsidRPr="003F28C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D1BC8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3F28C9" w:rsidRPr="003F28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D1BC8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3F28C9" w:rsidRPr="003F28C9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И ОПЛАТЫ ДЕНЕЖНЫХ</w:t>
      </w:r>
      <w:r w:rsidR="006D1BC8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ОБЯЗАТЕЛЬСТВ, ПОДЛЕЖАЩИХ ИСПОЛНЕНИЮ ЗА СЧЕТ БЮДЖЕТНЫХ</w:t>
      </w:r>
      <w:r w:rsidR="006D1BC8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АССИГНОВАНИЙ ПО ИСТОЧНИКАМ ФИНАНСИРОВАНИЯ ДЕФИЦИТА</w:t>
      </w:r>
      <w:r w:rsidR="006D1BC8">
        <w:rPr>
          <w:rFonts w:ascii="Times New Roman" w:hAnsi="Times New Roman" w:cs="Times New Roman"/>
          <w:sz w:val="24"/>
          <w:szCs w:val="24"/>
        </w:rPr>
        <w:t xml:space="preserve"> </w:t>
      </w:r>
      <w:r w:rsidR="003F28C9" w:rsidRPr="003F28C9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D1BC8">
        <w:rPr>
          <w:rFonts w:ascii="Times New Roman" w:hAnsi="Times New Roman" w:cs="Times New Roman"/>
          <w:sz w:val="24"/>
          <w:szCs w:val="24"/>
        </w:rPr>
        <w:t>СУОЯРВСКОГО М</w:t>
      </w:r>
      <w:r w:rsidR="003F28C9" w:rsidRPr="003F28C9">
        <w:rPr>
          <w:rFonts w:ascii="Times New Roman" w:hAnsi="Times New Roman" w:cs="Times New Roman"/>
          <w:sz w:val="24"/>
          <w:szCs w:val="24"/>
        </w:rPr>
        <w:t>УНИЦИПАЛЬНОГО О</w:t>
      </w:r>
      <w:r w:rsidR="006D1BC8">
        <w:rPr>
          <w:rFonts w:ascii="Times New Roman" w:hAnsi="Times New Roman" w:cs="Times New Roman"/>
          <w:sz w:val="24"/>
          <w:szCs w:val="24"/>
        </w:rPr>
        <w:t>КРУГА</w:t>
      </w:r>
      <w:r w:rsidR="003F28C9" w:rsidRPr="003F28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8C9" w:rsidRPr="003F28C9" w:rsidRDefault="003F28C9" w:rsidP="003F28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28C9" w:rsidRDefault="007E3E89" w:rsidP="003F28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Настоящий Порядок устанавливает порядок санкционирования территориальным орган</w:t>
      </w:r>
      <w:r w:rsidR="009C1077">
        <w:rPr>
          <w:rFonts w:ascii="Times New Roman" w:hAnsi="Times New Roman" w:cs="Times New Roman"/>
          <w:sz w:val="24"/>
          <w:szCs w:val="24"/>
        </w:rPr>
        <w:t>о</w:t>
      </w:r>
      <w:r w:rsidRPr="003F28C9">
        <w:rPr>
          <w:rFonts w:ascii="Times New Roman" w:hAnsi="Times New Roman" w:cs="Times New Roman"/>
          <w:sz w:val="24"/>
          <w:szCs w:val="24"/>
        </w:rPr>
        <w:t xml:space="preserve">м Федерального казначейства (далее - орган Федерального казначейства) оплаты за счет средств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D1BC8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1A5D2F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6D1BC8">
        <w:rPr>
          <w:rFonts w:ascii="Times New Roman" w:hAnsi="Times New Roman" w:cs="Times New Roman"/>
          <w:sz w:val="24"/>
          <w:szCs w:val="24"/>
        </w:rPr>
        <w:t xml:space="preserve">круга </w:t>
      </w:r>
      <w:r w:rsidRPr="003F28C9">
        <w:rPr>
          <w:rFonts w:ascii="Times New Roman" w:hAnsi="Times New Roman" w:cs="Times New Roman"/>
          <w:sz w:val="24"/>
          <w:szCs w:val="24"/>
        </w:rPr>
        <w:t xml:space="preserve">денежных обязательств получателей средств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D1BC8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6D1BC8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6D1BC8">
        <w:rPr>
          <w:rFonts w:ascii="Times New Roman" w:hAnsi="Times New Roman" w:cs="Times New Roman"/>
          <w:sz w:val="24"/>
          <w:szCs w:val="24"/>
        </w:rPr>
        <w:t>круга (</w:t>
      </w:r>
      <w:r w:rsidR="00471341">
        <w:rPr>
          <w:rFonts w:ascii="Times New Roman" w:hAnsi="Times New Roman" w:cs="Times New Roman"/>
          <w:sz w:val="24"/>
          <w:szCs w:val="24"/>
        </w:rPr>
        <w:t>далее – получател</w:t>
      </w:r>
      <w:r w:rsidR="009C1077">
        <w:rPr>
          <w:rFonts w:ascii="Times New Roman" w:hAnsi="Times New Roman" w:cs="Times New Roman"/>
          <w:sz w:val="24"/>
          <w:szCs w:val="24"/>
        </w:rPr>
        <w:t>ь</w:t>
      </w:r>
      <w:r w:rsidR="00471341">
        <w:rPr>
          <w:rFonts w:ascii="Times New Roman" w:hAnsi="Times New Roman" w:cs="Times New Roman"/>
          <w:sz w:val="24"/>
          <w:szCs w:val="24"/>
        </w:rPr>
        <w:t xml:space="preserve"> бюджетных средств) </w:t>
      </w:r>
      <w:r w:rsidRPr="003F28C9">
        <w:rPr>
          <w:rFonts w:ascii="Times New Roman" w:hAnsi="Times New Roman" w:cs="Times New Roman"/>
          <w:sz w:val="24"/>
          <w:szCs w:val="24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1A5D2F" w:rsidRPr="001A5D2F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D1BC8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6D1BC8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6D1BC8">
        <w:rPr>
          <w:rFonts w:ascii="Times New Roman" w:hAnsi="Times New Roman" w:cs="Times New Roman"/>
          <w:sz w:val="24"/>
          <w:szCs w:val="24"/>
        </w:rPr>
        <w:t>круга</w:t>
      </w:r>
      <w:r w:rsidRPr="003F28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3E89" w:rsidRPr="003F28C9" w:rsidRDefault="007E3E89" w:rsidP="003F28C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Для оплаты денежных обязательств получатель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(администратор источников финансирования дефицита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D1BC8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6D1BC8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6D1BC8">
        <w:rPr>
          <w:rFonts w:ascii="Times New Roman" w:hAnsi="Times New Roman" w:cs="Times New Roman"/>
          <w:sz w:val="24"/>
          <w:szCs w:val="24"/>
        </w:rPr>
        <w:t>круга</w:t>
      </w:r>
      <w:r w:rsidRPr="003F28C9">
        <w:rPr>
          <w:rFonts w:ascii="Times New Roman" w:hAnsi="Times New Roman" w:cs="Times New Roman"/>
          <w:sz w:val="24"/>
          <w:szCs w:val="24"/>
        </w:rPr>
        <w:t xml:space="preserve">) представляет в орган Федерального казначейства по месту обслуживания лицевого счета получателя бюджетных средств (администратора источников финансирования дефицита </w:t>
      </w:r>
      <w:r w:rsidR="00471341" w:rsidRPr="0047134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D1BC8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6D1BC8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6D1BC8">
        <w:rPr>
          <w:rFonts w:ascii="Times New Roman" w:hAnsi="Times New Roman" w:cs="Times New Roman"/>
          <w:sz w:val="24"/>
          <w:szCs w:val="24"/>
        </w:rPr>
        <w:t>круга</w:t>
      </w:r>
      <w:r w:rsidRPr="003F28C9">
        <w:rPr>
          <w:rFonts w:ascii="Times New Roman" w:hAnsi="Times New Roman" w:cs="Times New Roman"/>
          <w:sz w:val="24"/>
          <w:szCs w:val="24"/>
        </w:rPr>
        <w:t>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казначейского обслуживания, установленным Федеральным казначейством порядок казначейского обслуживания</w:t>
      </w:r>
      <w:r w:rsidR="00471341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C1077">
        <w:rPr>
          <w:rFonts w:ascii="Times New Roman" w:hAnsi="Times New Roman" w:cs="Times New Roman"/>
          <w:sz w:val="24"/>
          <w:szCs w:val="24"/>
        </w:rPr>
        <w:t>Р</w:t>
      </w:r>
      <w:r w:rsidR="00471341">
        <w:rPr>
          <w:rFonts w:ascii="Times New Roman" w:hAnsi="Times New Roman" w:cs="Times New Roman"/>
          <w:sz w:val="24"/>
          <w:szCs w:val="24"/>
        </w:rPr>
        <w:t>аспоряжение</w:t>
      </w:r>
      <w:r w:rsidR="009C1077">
        <w:rPr>
          <w:rFonts w:ascii="Times New Roman" w:hAnsi="Times New Roman" w:cs="Times New Roman"/>
          <w:sz w:val="24"/>
          <w:szCs w:val="24"/>
        </w:rPr>
        <w:t xml:space="preserve">, </w:t>
      </w:r>
      <w:r w:rsidR="009C1077" w:rsidRPr="009C1077">
        <w:rPr>
          <w:rFonts w:ascii="Times New Roman" w:hAnsi="Times New Roman" w:cs="Times New Roman"/>
          <w:sz w:val="24"/>
          <w:szCs w:val="24"/>
        </w:rPr>
        <w:t>порядок казначейского обслуживания</w:t>
      </w:r>
      <w:r w:rsidR="00471341">
        <w:rPr>
          <w:rFonts w:ascii="Times New Roman" w:hAnsi="Times New Roman" w:cs="Times New Roman"/>
          <w:sz w:val="24"/>
          <w:szCs w:val="24"/>
        </w:rPr>
        <w:t>)</w:t>
      </w:r>
      <w:r w:rsidRPr="003F28C9">
        <w:rPr>
          <w:rFonts w:ascii="Times New Roman" w:hAnsi="Times New Roman" w:cs="Times New Roman"/>
          <w:sz w:val="24"/>
          <w:szCs w:val="24"/>
        </w:rPr>
        <w:t>.</w:t>
      </w:r>
    </w:p>
    <w:p w:rsidR="004F4C7A" w:rsidRDefault="007E3E89" w:rsidP="004F4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3F28C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Орган Федерального казначейства проверяет Распоряжение на наличие в нем реквизитов и показателей, предусмотренных </w:t>
      </w:r>
      <w:hyperlink w:anchor="P50" w:history="1">
        <w:r w:rsidRPr="00D82E67">
          <w:rPr>
            <w:rFonts w:ascii="Times New Roman" w:hAnsi="Times New Roman" w:cs="Times New Roman"/>
            <w:sz w:val="24"/>
            <w:szCs w:val="24"/>
          </w:rPr>
          <w:t>пунктом 4</w:t>
        </w:r>
      </w:hyperlink>
      <w:r w:rsidRPr="004F4C7A">
        <w:rPr>
          <w:rFonts w:ascii="Times New Roman" w:hAnsi="Times New Roman" w:cs="Times New Roman"/>
          <w:sz w:val="24"/>
          <w:szCs w:val="24"/>
        </w:rPr>
        <w:t xml:space="preserve"> настоящего Порядка (с учетом положений </w:t>
      </w:r>
      <w:hyperlink w:anchor="P82" w:history="1">
        <w:r w:rsidRPr="00D82E67">
          <w:rPr>
            <w:rFonts w:ascii="Times New Roman" w:hAnsi="Times New Roman" w:cs="Times New Roman"/>
            <w:sz w:val="24"/>
            <w:szCs w:val="24"/>
          </w:rPr>
          <w:t>пункта 5</w:t>
        </w:r>
      </w:hyperlink>
      <w:r w:rsidRPr="004F4C7A">
        <w:rPr>
          <w:rFonts w:ascii="Times New Roman" w:hAnsi="Times New Roman" w:cs="Times New Roman"/>
          <w:sz w:val="24"/>
          <w:szCs w:val="24"/>
        </w:rPr>
        <w:t xml:space="preserve">настоящего Порядка), на соответствие требованиям, установленным </w:t>
      </w:r>
      <w:hyperlink w:anchor="P87" w:history="1">
        <w:r w:rsidRPr="00FD7C50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5" w:history="1">
        <w:r w:rsidRPr="00FD7C5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, </w:t>
      </w:r>
      <w:r w:rsidR="00D82E67" w:rsidRPr="00FD7C50">
        <w:rPr>
          <w:rFonts w:ascii="Times New Roman" w:hAnsi="Times New Roman" w:cs="Times New Roman"/>
          <w:sz w:val="24"/>
          <w:szCs w:val="24"/>
        </w:rPr>
        <w:t xml:space="preserve">9 </w:t>
      </w:r>
      <w:r w:rsidRPr="00FD7C50">
        <w:rPr>
          <w:rFonts w:ascii="Times New Roman" w:hAnsi="Times New Roman" w:cs="Times New Roman"/>
          <w:sz w:val="24"/>
          <w:szCs w:val="24"/>
        </w:rPr>
        <w:t xml:space="preserve">и </w:t>
      </w:r>
      <w:hyperlink w:anchor="P123" w:history="1"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D82E67" w:rsidRPr="00FD7C50">
        <w:rPr>
          <w:rFonts w:ascii="Times New Roman" w:hAnsi="Times New Roman" w:cs="Times New Roman"/>
          <w:sz w:val="24"/>
          <w:szCs w:val="24"/>
        </w:rPr>
        <w:t>0</w:t>
      </w:r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наличие документов, предусмотренных </w:t>
      </w:r>
      <w:hyperlink w:anchor="P115" w:history="1">
        <w:r w:rsidRPr="00FD7C50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="00D82E67" w:rsidRPr="00FD7C50">
        <w:rPr>
          <w:rFonts w:ascii="Times New Roman" w:hAnsi="Times New Roman" w:cs="Times New Roman"/>
          <w:sz w:val="24"/>
          <w:szCs w:val="24"/>
        </w:rPr>
        <w:t>и</w:t>
      </w:r>
      <w:hyperlink w:anchor="P118" w:history="1">
        <w:r w:rsidR="00D82E67" w:rsidRPr="00FD7C5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Порядкане позднее </w:t>
      </w:r>
      <w:r w:rsidR="00DB5A8E" w:rsidRPr="00FD7C50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Pr="00FD7C50">
        <w:rPr>
          <w:rFonts w:ascii="Times New Roman" w:hAnsi="Times New Roman" w:cs="Times New Roman"/>
          <w:sz w:val="24"/>
          <w:szCs w:val="24"/>
        </w:rPr>
        <w:t xml:space="preserve">рабочего дня, следующего за днем </w:t>
      </w:r>
      <w:r w:rsidRPr="004F4C7A">
        <w:rPr>
          <w:rFonts w:ascii="Times New Roman" w:hAnsi="Times New Roman" w:cs="Times New Roman"/>
          <w:sz w:val="24"/>
          <w:szCs w:val="24"/>
        </w:rPr>
        <w:t xml:space="preserve">представления получателем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(администратором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D1BC8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6D1BC8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6D1BC8">
        <w:rPr>
          <w:rFonts w:ascii="Times New Roman" w:hAnsi="Times New Roman" w:cs="Times New Roman"/>
          <w:sz w:val="24"/>
          <w:szCs w:val="24"/>
        </w:rPr>
        <w:t>круга</w:t>
      </w:r>
      <w:r w:rsidRPr="003F28C9">
        <w:rPr>
          <w:rFonts w:ascii="Times New Roman" w:hAnsi="Times New Roman" w:cs="Times New Roman"/>
          <w:sz w:val="24"/>
          <w:szCs w:val="24"/>
        </w:rPr>
        <w:t>) Распоряжения в орган Федерального казначейства</w:t>
      </w:r>
      <w:r w:rsidR="004F4C7A">
        <w:rPr>
          <w:rFonts w:ascii="Times New Roman" w:hAnsi="Times New Roman" w:cs="Times New Roman"/>
          <w:sz w:val="24"/>
          <w:szCs w:val="24"/>
        </w:rPr>
        <w:t>.</w:t>
      </w:r>
      <w:bookmarkStart w:id="1" w:name="P50"/>
      <w:bookmarkEnd w:id="1"/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4. Распоряжение проверяется на наличие в нем следующих реквизитов и показателей: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подписей, соответствующих имеющимся образцам, представленным получателем </w:t>
      </w:r>
      <w:r w:rsidR="004F4C7A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администратором источников финансирования дефицита </w:t>
      </w:r>
      <w:r w:rsidR="004F4C7A" w:rsidRPr="004F4C7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D1BC8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6D1BC8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6D1BC8">
        <w:rPr>
          <w:rFonts w:ascii="Times New Roman" w:hAnsi="Times New Roman" w:cs="Times New Roman"/>
          <w:sz w:val="24"/>
          <w:szCs w:val="24"/>
        </w:rPr>
        <w:t>круга</w:t>
      </w:r>
      <w:r w:rsidR="004F4C7A" w:rsidRPr="004F4C7A">
        <w:rPr>
          <w:rFonts w:ascii="Times New Roman" w:hAnsi="Times New Roman" w:cs="Times New Roman"/>
          <w:sz w:val="24"/>
          <w:szCs w:val="24"/>
        </w:rPr>
        <w:t>)</w:t>
      </w:r>
      <w:r w:rsidRPr="003F28C9">
        <w:rPr>
          <w:rFonts w:ascii="Times New Roman" w:hAnsi="Times New Roman" w:cs="Times New Roman"/>
          <w:sz w:val="24"/>
          <w:szCs w:val="24"/>
        </w:rPr>
        <w:t xml:space="preserve"> для открытия соответствующего лицевого счета</w:t>
      </w:r>
      <w:r w:rsidR="00DB5A8E">
        <w:rPr>
          <w:rFonts w:ascii="Times New Roman" w:hAnsi="Times New Roman" w:cs="Times New Roman"/>
          <w:sz w:val="24"/>
          <w:szCs w:val="24"/>
        </w:rPr>
        <w:t>, в порядке, установленным Федеральным казначейством</w:t>
      </w:r>
      <w:r w:rsidRPr="003F28C9">
        <w:rPr>
          <w:rFonts w:ascii="Times New Roman" w:hAnsi="Times New Roman" w:cs="Times New Roman"/>
          <w:sz w:val="24"/>
          <w:szCs w:val="24"/>
        </w:rPr>
        <w:t>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уникального кода получателя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кодов классификации расходов </w:t>
      </w:r>
      <w:r w:rsidR="00CB6B86" w:rsidRPr="00CB6B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D1BC8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6D1BC8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6D1BC8">
        <w:rPr>
          <w:rFonts w:ascii="Times New Roman" w:hAnsi="Times New Roman" w:cs="Times New Roman"/>
          <w:sz w:val="24"/>
          <w:szCs w:val="24"/>
        </w:rPr>
        <w:t>круга</w:t>
      </w:r>
      <w:r w:rsidR="00CB6B86" w:rsidRPr="00CB6B86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(классификации источников финансирования дефицитов </w:t>
      </w:r>
      <w:r w:rsidR="00CB6B86" w:rsidRPr="00CB6B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Pr="003F28C9">
        <w:rPr>
          <w:rFonts w:ascii="Times New Roman" w:hAnsi="Times New Roman" w:cs="Times New Roman"/>
          <w:sz w:val="24"/>
          <w:szCs w:val="24"/>
        </w:rPr>
        <w:t>), по которым необходимо произвести перечисление,  а также текстового назначения платежа;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4) суммы перечисления и кода валюты в соответствии с Общероссийским </w:t>
      </w:r>
      <w:hyperlink r:id="rId8" w:history="1">
        <w:r w:rsidRPr="003F28C9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валют, в которой он должен быть произведен;</w:t>
      </w:r>
      <w:proofErr w:type="gramEnd"/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7E3E89" w:rsidRPr="003F28C9">
        <w:rPr>
          <w:rFonts w:ascii="Times New Roman" w:hAnsi="Times New Roman" w:cs="Times New Roman"/>
          <w:sz w:val="24"/>
          <w:szCs w:val="24"/>
        </w:rPr>
        <w:t>) вида средств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3E89" w:rsidRPr="003F28C9">
        <w:rPr>
          <w:rFonts w:ascii="Times New Roman" w:hAnsi="Times New Roman" w:cs="Times New Roman"/>
          <w:sz w:val="24"/>
          <w:szCs w:val="24"/>
        </w:rPr>
        <w:t>)наименования,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</w:t>
      </w:r>
      <w:proofErr w:type="gramStart"/>
      <w:r w:rsidR="007E3E89" w:rsidRPr="003F28C9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7E3E89" w:rsidRPr="003F28C9">
        <w:rPr>
          <w:rFonts w:ascii="Times New Roman" w:hAnsi="Times New Roman" w:cs="Times New Roman"/>
          <w:sz w:val="24"/>
          <w:szCs w:val="24"/>
        </w:rPr>
        <w:t>аспоряжении;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3E89" w:rsidRPr="003F28C9">
        <w:rPr>
          <w:rFonts w:ascii="Times New Roman" w:hAnsi="Times New Roman" w:cs="Times New Roman"/>
          <w:sz w:val="24"/>
          <w:szCs w:val="24"/>
        </w:rPr>
        <w:t xml:space="preserve">) номера учтенного в органе Федерального казначейства бюджетного обязательства и номера денежного обязательства получателя </w:t>
      </w:r>
      <w:r>
        <w:rPr>
          <w:rFonts w:ascii="Times New Roman" w:hAnsi="Times New Roman" w:cs="Times New Roman"/>
          <w:sz w:val="24"/>
          <w:szCs w:val="24"/>
        </w:rPr>
        <w:t>бюджетных</w:t>
      </w:r>
      <w:r w:rsidR="00195654">
        <w:rPr>
          <w:rFonts w:ascii="Times New Roman" w:hAnsi="Times New Roman" w:cs="Times New Roman"/>
          <w:sz w:val="24"/>
          <w:szCs w:val="24"/>
        </w:rPr>
        <w:t xml:space="preserve"> средств (при наличии)</w:t>
      </w:r>
      <w:r w:rsidR="007E3E89" w:rsidRPr="003F28C9">
        <w:rPr>
          <w:rFonts w:ascii="Times New Roman" w:hAnsi="Times New Roman" w:cs="Times New Roman"/>
          <w:sz w:val="24"/>
          <w:szCs w:val="24"/>
        </w:rPr>
        <w:t>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E3E89" w:rsidRPr="003F28C9">
        <w:rPr>
          <w:rFonts w:ascii="Times New Roman" w:hAnsi="Times New Roman" w:cs="Times New Roman"/>
          <w:sz w:val="24"/>
          <w:szCs w:val="24"/>
        </w:rPr>
        <w:t>) номера и серии чека;</w:t>
      </w:r>
    </w:p>
    <w:p w:rsidR="00FD7C50" w:rsidRDefault="00CB6B86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E3E89" w:rsidRPr="003F28C9">
        <w:rPr>
          <w:rFonts w:ascii="Times New Roman" w:hAnsi="Times New Roman" w:cs="Times New Roman"/>
          <w:sz w:val="24"/>
          <w:szCs w:val="24"/>
        </w:rPr>
        <w:t>) срока действия чека;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0</w:t>
      </w:r>
      <w:r w:rsidRPr="003F28C9">
        <w:rPr>
          <w:rFonts w:ascii="Times New Roman" w:hAnsi="Times New Roman" w:cs="Times New Roman"/>
          <w:sz w:val="24"/>
          <w:szCs w:val="24"/>
        </w:rPr>
        <w:t>) фамилии, имени и отчества получателя средств по чеку;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>) данных документов, удостоверяющих личность получателя средств по чеку;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"/>
      <w:bookmarkEnd w:id="2"/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CB6B86">
        <w:rPr>
          <w:rFonts w:ascii="Times New Roman" w:hAnsi="Times New Roman" w:cs="Times New Roman"/>
          <w:sz w:val="24"/>
          <w:szCs w:val="24"/>
        </w:rPr>
        <w:t>3</w:t>
      </w:r>
      <w:r w:rsidRPr="003F28C9">
        <w:rPr>
          <w:rFonts w:ascii="Times New Roman" w:hAnsi="Times New Roman" w:cs="Times New Roman"/>
          <w:sz w:val="24"/>
          <w:szCs w:val="24"/>
        </w:rPr>
        <w:t xml:space="preserve">) реквизитов (номер, дата) документов (договора, </w:t>
      </w:r>
      <w:r w:rsidR="00CB6B86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контракта, соглашения) (при наличии), на основании которых возникают бюджетные обязательства получателей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 xml:space="preserve">средств, и документов, подтверждающих возникновение денежных обязательств получателей </w:t>
      </w:r>
      <w:r w:rsidR="00CB6B86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средств, предоставляемых получателями средств</w:t>
      </w:r>
      <w:r w:rsidR="00C271DD">
        <w:rPr>
          <w:rFonts w:ascii="Times New Roman" w:hAnsi="Times New Roman" w:cs="Times New Roman"/>
          <w:sz w:val="24"/>
          <w:szCs w:val="24"/>
        </w:rPr>
        <w:t xml:space="preserve"> </w:t>
      </w:r>
      <w:r w:rsidR="001A132E" w:rsidRPr="001A132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="00C271DD" w:rsidRPr="003F28C9">
        <w:rPr>
          <w:rFonts w:ascii="Times New Roman" w:hAnsi="Times New Roman" w:cs="Times New Roman"/>
          <w:sz w:val="24"/>
          <w:szCs w:val="24"/>
        </w:rPr>
        <w:t xml:space="preserve"> </w:t>
      </w:r>
      <w:r w:rsidR="00C271DD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</w:t>
      </w:r>
      <w:r w:rsidR="00C271DD">
        <w:rPr>
          <w:rFonts w:ascii="Times New Roman" w:hAnsi="Times New Roman" w:cs="Times New Roman"/>
          <w:sz w:val="24"/>
          <w:szCs w:val="24"/>
        </w:rPr>
        <w:t xml:space="preserve"> </w:t>
      </w:r>
      <w:r w:rsidR="001A132E" w:rsidRPr="001A132E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1A132E" w:rsidRPr="001A132E">
        <w:rPr>
          <w:rFonts w:ascii="Times New Roman" w:hAnsi="Times New Roman" w:cs="Times New Roman"/>
          <w:sz w:val="24"/>
          <w:szCs w:val="24"/>
        </w:rPr>
        <w:t xml:space="preserve">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Pr="003F28C9">
        <w:rPr>
          <w:rFonts w:ascii="Times New Roman" w:hAnsi="Times New Roman" w:cs="Times New Roman"/>
          <w:sz w:val="24"/>
          <w:szCs w:val="24"/>
        </w:rPr>
        <w:t xml:space="preserve">, </w:t>
      </w:r>
      <w:r w:rsidR="001A132E">
        <w:rPr>
          <w:rFonts w:ascii="Times New Roman" w:hAnsi="Times New Roman" w:cs="Times New Roman"/>
          <w:sz w:val="24"/>
          <w:szCs w:val="24"/>
        </w:rPr>
        <w:t>у</w:t>
      </w:r>
      <w:r w:rsidR="00AA6870">
        <w:rPr>
          <w:rFonts w:ascii="Times New Roman" w:hAnsi="Times New Roman" w:cs="Times New Roman"/>
          <w:sz w:val="24"/>
          <w:szCs w:val="24"/>
        </w:rPr>
        <w:t>становленным</w:t>
      </w:r>
      <w:r w:rsidR="001A132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="001A132E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gramStart"/>
      <w:r w:rsidR="001A132E">
        <w:rPr>
          <w:rFonts w:ascii="Times New Roman" w:hAnsi="Times New Roman" w:cs="Times New Roman"/>
          <w:sz w:val="24"/>
          <w:szCs w:val="24"/>
        </w:rPr>
        <w:t>-</w:t>
      </w:r>
      <w:r w:rsidRPr="003F28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орядок учета обязательств);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1A132E">
        <w:rPr>
          <w:rFonts w:ascii="Times New Roman" w:hAnsi="Times New Roman" w:cs="Times New Roman"/>
          <w:sz w:val="24"/>
          <w:szCs w:val="24"/>
        </w:rPr>
        <w:t>4</w:t>
      </w:r>
      <w:r w:rsidRPr="003F28C9">
        <w:rPr>
          <w:rFonts w:ascii="Times New Roman" w:hAnsi="Times New Roman" w:cs="Times New Roman"/>
          <w:sz w:val="24"/>
          <w:szCs w:val="24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реквизитов документов, подтверждающих возникновение денежных обязатель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>учае осуществления авансовых платежей в соответствии с условиями договора (</w:t>
      </w:r>
      <w:r w:rsidR="001A132E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контракта), внесения арендной платы по договору (</w:t>
      </w:r>
      <w:r w:rsidR="001A132E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контракту), если условиями таких договоров (</w:t>
      </w:r>
      <w:r w:rsidR="001A132E">
        <w:rPr>
          <w:rFonts w:ascii="Times New Roman" w:hAnsi="Times New Roman" w:cs="Times New Roman"/>
          <w:sz w:val="24"/>
          <w:szCs w:val="24"/>
        </w:rPr>
        <w:t>муниципальных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платы);</w:t>
      </w:r>
      <w:bookmarkStart w:id="3" w:name="P81"/>
      <w:bookmarkEnd w:id="3"/>
    </w:p>
    <w:p w:rsidR="007E3E89" w:rsidRPr="00195654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5654">
        <w:rPr>
          <w:rFonts w:ascii="Times New Roman" w:hAnsi="Times New Roman" w:cs="Times New Roman"/>
          <w:sz w:val="24"/>
          <w:szCs w:val="24"/>
        </w:rPr>
        <w:t>1</w:t>
      </w:r>
      <w:r w:rsidR="00DB5A8E">
        <w:rPr>
          <w:rFonts w:ascii="Times New Roman" w:hAnsi="Times New Roman" w:cs="Times New Roman"/>
          <w:sz w:val="24"/>
          <w:szCs w:val="24"/>
        </w:rPr>
        <w:t>5</w:t>
      </w:r>
      <w:r w:rsidRPr="00195654">
        <w:rPr>
          <w:rFonts w:ascii="Times New Roman" w:hAnsi="Times New Roman" w:cs="Times New Roman"/>
          <w:sz w:val="24"/>
          <w:szCs w:val="24"/>
        </w:rPr>
        <w:t>) кода источника поступлений целевых сре</w:t>
      </w:r>
      <w:proofErr w:type="gramStart"/>
      <w:r w:rsidRPr="00195654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Pr="00195654">
        <w:rPr>
          <w:rFonts w:ascii="Times New Roman" w:hAnsi="Times New Roman" w:cs="Times New Roman"/>
          <w:sz w:val="24"/>
          <w:szCs w:val="24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FD7C50" w:rsidRDefault="007E3E89" w:rsidP="0018436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2"/>
      <w:bookmarkEnd w:id="4"/>
      <w:r w:rsidRPr="003F28C9">
        <w:rPr>
          <w:rFonts w:ascii="Times New Roman" w:hAnsi="Times New Roman" w:cs="Times New Roman"/>
          <w:sz w:val="24"/>
          <w:szCs w:val="24"/>
        </w:rPr>
        <w:t>5.</w:t>
      </w:r>
      <w:r w:rsidR="00184363" w:rsidRPr="00184363">
        <w:rPr>
          <w:rFonts w:ascii="Times New Roman" w:hAnsi="Times New Roman" w:cs="Times New Roman"/>
          <w:sz w:val="24"/>
          <w:szCs w:val="24"/>
        </w:rPr>
        <w:t>Требования подпунктов 14 - 1</w:t>
      </w:r>
      <w:r w:rsidR="00DB5A8E">
        <w:rPr>
          <w:rFonts w:ascii="Times New Roman" w:hAnsi="Times New Roman" w:cs="Times New Roman"/>
          <w:sz w:val="24"/>
          <w:szCs w:val="24"/>
        </w:rPr>
        <w:t>5</w:t>
      </w:r>
      <w:r w:rsidR="00184363" w:rsidRPr="00184363">
        <w:rPr>
          <w:rFonts w:ascii="Times New Roman" w:hAnsi="Times New Roman" w:cs="Times New Roman"/>
          <w:sz w:val="24"/>
          <w:szCs w:val="24"/>
        </w:rPr>
        <w:t xml:space="preserve"> пункта 4 настоящего Порядка не применяются в отношении:</w:t>
      </w:r>
    </w:p>
    <w:p w:rsidR="00FD7C50" w:rsidRDefault="00184363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 xml:space="preserve">Распоряжения при перечислении средств получателям </w:t>
      </w:r>
      <w:r w:rsidR="0019565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84363">
        <w:rPr>
          <w:rFonts w:ascii="Times New Roman" w:hAnsi="Times New Roman" w:cs="Times New Roman"/>
          <w:sz w:val="24"/>
          <w:szCs w:val="24"/>
        </w:rPr>
        <w:t xml:space="preserve">средств, осуществляющим в соответствии с бюджетным законодательством Российской Федерации операции со средствами </w:t>
      </w:r>
      <w:r w:rsidR="00195654" w:rsidRPr="0019565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="00C271DD" w:rsidRPr="00184363">
        <w:rPr>
          <w:rFonts w:ascii="Times New Roman" w:hAnsi="Times New Roman" w:cs="Times New Roman"/>
          <w:sz w:val="24"/>
          <w:szCs w:val="24"/>
        </w:rPr>
        <w:t xml:space="preserve"> </w:t>
      </w:r>
      <w:r w:rsidRPr="00184363">
        <w:rPr>
          <w:rFonts w:ascii="Times New Roman" w:hAnsi="Times New Roman" w:cs="Times New Roman"/>
          <w:sz w:val="24"/>
          <w:szCs w:val="24"/>
        </w:rPr>
        <w:t>на счетах, открытых им в учреждении Центрального банка Российской Федерации или кредитной организации;</w:t>
      </w:r>
    </w:p>
    <w:p w:rsidR="00184363" w:rsidRDefault="00184363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84363">
        <w:rPr>
          <w:rFonts w:ascii="Times New Roman" w:hAnsi="Times New Roman" w:cs="Times New Roman"/>
          <w:sz w:val="24"/>
          <w:szCs w:val="24"/>
        </w:rPr>
        <w:t>Распоряжения при перечислении сре</w:t>
      </w:r>
      <w:proofErr w:type="gramStart"/>
      <w:r w:rsidRPr="00184363">
        <w:rPr>
          <w:rFonts w:ascii="Times New Roman" w:hAnsi="Times New Roman" w:cs="Times New Roman"/>
          <w:sz w:val="24"/>
          <w:szCs w:val="24"/>
        </w:rPr>
        <w:t>дств стр</w:t>
      </w:r>
      <w:proofErr w:type="gramEnd"/>
      <w:r w:rsidRPr="00184363">
        <w:rPr>
          <w:rFonts w:ascii="Times New Roman" w:hAnsi="Times New Roman" w:cs="Times New Roman"/>
          <w:sz w:val="24"/>
          <w:szCs w:val="24"/>
        </w:rPr>
        <w:t xml:space="preserve">уктурным (обособленным) подразделениям получателей </w:t>
      </w:r>
      <w:r w:rsidR="00195654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184363">
        <w:rPr>
          <w:rFonts w:ascii="Times New Roman" w:hAnsi="Times New Roman" w:cs="Times New Roman"/>
          <w:sz w:val="24"/>
          <w:szCs w:val="24"/>
        </w:rPr>
        <w:t>средств, не наделенным полномочиями по ведению бюджетного учета.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6" w:history="1">
        <w:r w:rsidRPr="00247B21">
          <w:rPr>
            <w:rFonts w:ascii="Times New Roman" w:hAnsi="Times New Roman" w:cs="Times New Roman"/>
            <w:sz w:val="24"/>
            <w:szCs w:val="24"/>
          </w:rPr>
          <w:t xml:space="preserve">подпункта </w:t>
        </w:r>
        <w:r w:rsidRPr="00195654">
          <w:rPr>
            <w:rFonts w:ascii="Times New Roman" w:hAnsi="Times New Roman" w:cs="Times New Roman"/>
            <w:sz w:val="24"/>
            <w:szCs w:val="24"/>
          </w:rPr>
          <w:t>1</w:t>
        </w:r>
        <w:r w:rsidR="00247B21" w:rsidRPr="00195654">
          <w:rPr>
            <w:rFonts w:ascii="Times New Roman" w:hAnsi="Times New Roman" w:cs="Times New Roman"/>
            <w:sz w:val="24"/>
            <w:szCs w:val="24"/>
          </w:rPr>
          <w:t>3</w:t>
        </w:r>
        <w:r w:rsidRPr="00195654">
          <w:rPr>
            <w:rFonts w:ascii="Times New Roman" w:hAnsi="Times New Roman" w:cs="Times New Roman"/>
            <w:sz w:val="24"/>
            <w:szCs w:val="24"/>
          </w:rPr>
          <w:t xml:space="preserve"> пункта 4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247B2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контракта) на поставку товаров, выполнение работ, оказание услуг для </w:t>
      </w:r>
      <w:r w:rsidR="00247B21">
        <w:rPr>
          <w:rFonts w:ascii="Times New Roman" w:hAnsi="Times New Roman" w:cs="Times New Roman"/>
          <w:sz w:val="24"/>
          <w:szCs w:val="24"/>
        </w:rPr>
        <w:t>муниципальных</w:t>
      </w:r>
      <w:r w:rsidRPr="003F28C9">
        <w:rPr>
          <w:rFonts w:ascii="Times New Roman" w:hAnsi="Times New Roman" w:cs="Times New Roman"/>
          <w:sz w:val="24"/>
          <w:szCs w:val="24"/>
        </w:rPr>
        <w:t xml:space="preserve"> нужд (далее - договор (</w:t>
      </w:r>
      <w:r w:rsidR="00247B21">
        <w:rPr>
          <w:rFonts w:ascii="Times New Roman" w:hAnsi="Times New Roman" w:cs="Times New Roman"/>
          <w:sz w:val="24"/>
          <w:szCs w:val="24"/>
        </w:rPr>
        <w:t>муниципальный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контракт) законодательством Российской Федерации не предусмотрено.</w:t>
      </w:r>
      <w:proofErr w:type="gramEnd"/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lastRenderedPageBreak/>
        <w:t xml:space="preserve">В одном Распоряжении может содержаться несколько сумм перечислений по разным кодам классификации расходов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="00C271DD" w:rsidRPr="003F28C9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(классификации источников финансирования дефицитов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Pr="003F28C9">
        <w:rPr>
          <w:rFonts w:ascii="Times New Roman" w:hAnsi="Times New Roman" w:cs="Times New Roman"/>
          <w:sz w:val="24"/>
          <w:szCs w:val="24"/>
        </w:rPr>
        <w:t xml:space="preserve">) в рамках одного денежного обязательства получателя </w:t>
      </w:r>
      <w:r w:rsidR="00247B2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19565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3F28C9">
        <w:rPr>
          <w:rFonts w:ascii="Times New Roman" w:hAnsi="Times New Roman" w:cs="Times New Roman"/>
          <w:sz w:val="24"/>
          <w:szCs w:val="24"/>
        </w:rPr>
        <w:t xml:space="preserve">(администратора источников финансирования дефицита </w:t>
      </w:r>
      <w:r w:rsidR="00247B21" w:rsidRPr="00247B2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Pr="003F28C9">
        <w:rPr>
          <w:rFonts w:ascii="Times New Roman" w:hAnsi="Times New Roman" w:cs="Times New Roman"/>
          <w:sz w:val="24"/>
          <w:szCs w:val="24"/>
        </w:rPr>
        <w:t>).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7"/>
      <w:bookmarkEnd w:id="5"/>
      <w:r w:rsidRPr="003F28C9">
        <w:rPr>
          <w:rFonts w:ascii="Times New Roman" w:hAnsi="Times New Roman" w:cs="Times New Roman"/>
          <w:sz w:val="24"/>
          <w:szCs w:val="24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FD7C50" w:rsidRDefault="007E3E89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8"/>
      <w:bookmarkEnd w:id="6"/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="00C271DD" w:rsidRPr="003F28C9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E3E89" w:rsidRPr="003F28C9" w:rsidRDefault="007E3E89" w:rsidP="00FD7C5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7E3E89" w:rsidRPr="003F28C9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кодов видов расходов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A249C7" w:rsidRPr="00A249C7">
        <w:rPr>
          <w:rFonts w:ascii="Times New Roman" w:hAnsi="Times New Roman" w:cs="Times New Roman"/>
          <w:sz w:val="24"/>
          <w:szCs w:val="24"/>
        </w:rPr>
        <w:t xml:space="preserve">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="00C271DD" w:rsidRPr="003F28C9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Российской;</w:t>
      </w:r>
    </w:p>
    <w:p w:rsidR="00FD7C50" w:rsidRDefault="007E3E89" w:rsidP="00FD7C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="00C271DD" w:rsidRPr="003F28C9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на соответствующие казначейские счета;</w:t>
      </w:r>
    </w:p>
    <w:p w:rsidR="00EB2DD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8) идентичность кода (кодов) классификации расходов </w:t>
      </w:r>
      <w:r w:rsidR="00A249C7" w:rsidRPr="00A249C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="00C271DD" w:rsidRPr="003F28C9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по денежному обязательству и платежу;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  <w:proofErr w:type="gramEnd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A249C7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  <w:bookmarkStart w:id="7" w:name="P103"/>
      <w:bookmarkEnd w:id="7"/>
    </w:p>
    <w:p w:rsidR="003648F5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A249C7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>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</w:t>
      </w:r>
      <w:r w:rsidR="00A249C7">
        <w:rPr>
          <w:rFonts w:ascii="Times New Roman" w:hAnsi="Times New Roman" w:cs="Times New Roman"/>
          <w:sz w:val="24"/>
          <w:szCs w:val="24"/>
        </w:rPr>
        <w:t>,</w:t>
      </w:r>
      <w:r w:rsidRPr="003F28C9">
        <w:rPr>
          <w:rFonts w:ascii="Times New Roman" w:hAnsi="Times New Roman" w:cs="Times New Roman"/>
          <w:sz w:val="24"/>
          <w:szCs w:val="24"/>
        </w:rPr>
        <w:t xml:space="preserve"> (далее соответственно - реестр контрактов), договору (</w:t>
      </w:r>
      <w:r w:rsidR="006448D2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контракту), подлежащему включению в реестр контрактов, указанных в Распоряжении</w:t>
      </w:r>
      <w:bookmarkStart w:id="8" w:name="P108"/>
      <w:bookmarkEnd w:id="8"/>
      <w:r w:rsidR="00EB2DD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648F5" w:rsidRDefault="006448D2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7D35">
        <w:rPr>
          <w:rFonts w:ascii="Times New Roman" w:hAnsi="Times New Roman" w:cs="Times New Roman"/>
          <w:sz w:val="24"/>
          <w:szCs w:val="24"/>
        </w:rPr>
        <w:t>13</w:t>
      </w:r>
      <w:r w:rsidR="007E3E89" w:rsidRPr="007F7D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3E89" w:rsidRPr="007F7D35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="007E3E89" w:rsidRPr="007F7D35">
        <w:rPr>
          <w:rFonts w:ascii="Times New Roman" w:hAnsi="Times New Roman" w:cs="Times New Roman"/>
          <w:sz w:val="24"/>
          <w:szCs w:val="24"/>
        </w:rPr>
        <w:t xml:space="preserve">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</w:t>
      </w:r>
      <w:r w:rsidR="007F7D35" w:rsidRPr="007F7D35">
        <w:rPr>
          <w:rFonts w:ascii="Times New Roman" w:hAnsi="Times New Roman" w:cs="Times New Roman"/>
          <w:sz w:val="24"/>
          <w:szCs w:val="24"/>
        </w:rPr>
        <w:t xml:space="preserve">нормативно-правовым актом </w:t>
      </w:r>
      <w:r w:rsidR="007F7D35" w:rsidRPr="007F7D35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="007E3E89" w:rsidRPr="007F7D35">
        <w:rPr>
          <w:rFonts w:ascii="Times New Roman" w:hAnsi="Times New Roman" w:cs="Times New Roman"/>
          <w:sz w:val="24"/>
          <w:szCs w:val="24"/>
        </w:rPr>
        <w:t>;</w:t>
      </w:r>
      <w:bookmarkStart w:id="9" w:name="P109"/>
      <w:bookmarkEnd w:id="9"/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F7D35">
        <w:rPr>
          <w:rFonts w:ascii="Times New Roman" w:hAnsi="Times New Roman" w:cs="Times New Roman"/>
          <w:sz w:val="24"/>
          <w:szCs w:val="24"/>
        </w:rPr>
        <w:t>1</w:t>
      </w:r>
      <w:r w:rsidR="00DC04EF" w:rsidRPr="007F7D35">
        <w:rPr>
          <w:rFonts w:ascii="Times New Roman" w:hAnsi="Times New Roman" w:cs="Times New Roman"/>
          <w:sz w:val="24"/>
          <w:szCs w:val="24"/>
        </w:rPr>
        <w:t>4</w:t>
      </w:r>
      <w:r w:rsidRPr="007F7D3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F7D35">
        <w:rPr>
          <w:rFonts w:ascii="Times New Roman" w:hAnsi="Times New Roman" w:cs="Times New Roman"/>
          <w:sz w:val="24"/>
          <w:szCs w:val="24"/>
        </w:rPr>
        <w:t>неопережение</w:t>
      </w:r>
      <w:proofErr w:type="spellEnd"/>
      <w:r w:rsidRPr="007F7D35">
        <w:rPr>
          <w:rFonts w:ascii="Times New Roman" w:hAnsi="Times New Roman" w:cs="Times New Roman"/>
          <w:sz w:val="24"/>
          <w:szCs w:val="24"/>
        </w:rPr>
        <w:t xml:space="preserve">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  <w:bookmarkStart w:id="10" w:name="P110"/>
      <w:bookmarkEnd w:id="10"/>
    </w:p>
    <w:p w:rsidR="007E3E89" w:rsidRPr="00BC373E" w:rsidRDefault="00DC04EF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E3E89" w:rsidRPr="003F28C9">
        <w:rPr>
          <w:rFonts w:ascii="Times New Roman" w:hAnsi="Times New Roman" w:cs="Times New Roman"/>
          <w:sz w:val="24"/>
          <w:szCs w:val="24"/>
        </w:rPr>
        <w:t xml:space="preserve">) 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наличие размещенного в реестре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заданий на оказание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услуг (выполнение работ) на едином портале бюджетной системы Российской Федерации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</w:t>
      </w:r>
      <w:bookmarkStart w:id="11" w:name="_GoBack"/>
      <w:bookmarkEnd w:id="11"/>
      <w:r w:rsidR="00735117" w:rsidRPr="00BC373E">
        <w:rPr>
          <w:rFonts w:ascii="Times New Roman" w:hAnsi="Times New Roman" w:cs="Times New Roman"/>
          <w:sz w:val="24"/>
          <w:szCs w:val="24"/>
        </w:rPr>
        <w:t>иципального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735117" w:rsidRPr="00BC373E">
        <w:rPr>
          <w:rFonts w:ascii="Times New Roman" w:hAnsi="Times New Roman" w:cs="Times New Roman"/>
          <w:sz w:val="24"/>
          <w:szCs w:val="24"/>
        </w:rPr>
        <w:t>муниципальных</w:t>
      </w:r>
      <w:r w:rsidR="007E3E89" w:rsidRPr="00BC373E">
        <w:rPr>
          <w:rFonts w:ascii="Times New Roman" w:hAnsi="Times New Roman" w:cs="Times New Roman"/>
          <w:sz w:val="24"/>
          <w:szCs w:val="24"/>
        </w:rPr>
        <w:t xml:space="preserve"> услуг (выполнение работ), в случае представления Распоряжения при перечислении субсидии на финансовое обеспечение выполнения </w:t>
      </w:r>
      <w:r w:rsidR="00406373" w:rsidRPr="00BC373E">
        <w:rPr>
          <w:rFonts w:ascii="Times New Roman" w:hAnsi="Times New Roman" w:cs="Times New Roman"/>
          <w:sz w:val="24"/>
          <w:szCs w:val="24"/>
        </w:rPr>
        <w:t>муниципаль</w:t>
      </w:r>
      <w:r w:rsidR="007E3E89" w:rsidRPr="00BC373E">
        <w:rPr>
          <w:rFonts w:ascii="Times New Roman" w:hAnsi="Times New Roman" w:cs="Times New Roman"/>
          <w:sz w:val="24"/>
          <w:szCs w:val="24"/>
        </w:rPr>
        <w:t>ного задания.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4"/>
      <w:bookmarkStart w:id="13" w:name="P115"/>
      <w:bookmarkEnd w:id="12"/>
      <w:bookmarkEnd w:id="13"/>
      <w:r w:rsidRPr="003F28C9">
        <w:rPr>
          <w:rFonts w:ascii="Times New Roman" w:hAnsi="Times New Roman" w:cs="Times New Roman"/>
          <w:sz w:val="24"/>
          <w:szCs w:val="24"/>
        </w:rPr>
        <w:t xml:space="preserve">7. 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</w:t>
      </w:r>
      <w:r w:rsidR="0040637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учае, установленном настоящим пунктом, дополнительно к направлениям проверки, установленным </w:t>
      </w:r>
      <w:hyperlink w:anchor="P87" w:history="1">
        <w:r w:rsidRPr="00406373">
          <w:rPr>
            <w:rFonts w:ascii="Times New Roman" w:hAnsi="Times New Roman" w:cs="Times New Roman"/>
            <w:sz w:val="24"/>
            <w:szCs w:val="24"/>
          </w:rPr>
          <w:t>пунктом 6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проверка равенства сумм Распоряжения сумме соответствующего денежного обязательства.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7"/>
      <w:bookmarkEnd w:id="14"/>
      <w:r w:rsidRPr="003F28C9">
        <w:rPr>
          <w:rFonts w:ascii="Times New Roman" w:hAnsi="Times New Roman" w:cs="Times New Roman"/>
          <w:sz w:val="24"/>
          <w:szCs w:val="24"/>
        </w:rPr>
        <w:t xml:space="preserve">8. </w:t>
      </w:r>
      <w:bookmarkStart w:id="15" w:name="P118"/>
      <w:bookmarkEnd w:id="15"/>
      <w:r w:rsidRPr="003F28C9">
        <w:rPr>
          <w:rFonts w:ascii="Times New Roman" w:hAnsi="Times New Roman" w:cs="Times New Roman"/>
          <w:sz w:val="24"/>
          <w:szCs w:val="24"/>
        </w:rPr>
        <w:t>Для подтверждения денежного обязательства, возникшего по бюджетному обязательству, обусловленному договором (</w:t>
      </w:r>
      <w:r w:rsidR="00BD2661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контрактом), предусматривающим обязанность получателя </w:t>
      </w:r>
      <w:r w:rsidR="00BD266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</w:t>
      </w:r>
      <w:r w:rsidR="00BD2661">
        <w:rPr>
          <w:rFonts w:ascii="Times New Roman" w:hAnsi="Times New Roman" w:cs="Times New Roman"/>
          <w:sz w:val="24"/>
          <w:szCs w:val="24"/>
        </w:rPr>
        <w:t>муниципального</w:t>
      </w:r>
      <w:r w:rsidRPr="003F28C9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Pr="003F28C9">
        <w:rPr>
          <w:rFonts w:ascii="Times New Roman" w:hAnsi="Times New Roman" w:cs="Times New Roman"/>
          <w:sz w:val="24"/>
          <w:szCs w:val="24"/>
        </w:rPr>
        <w:t xml:space="preserve">, получатель </w:t>
      </w:r>
      <w:r w:rsidR="00DF77C3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</w:t>
      </w:r>
      <w:r w:rsidR="00C271DD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представляет в орган Федерального казначейства по месту обслуживания не позднее представления Распоряжения на оплату денежного обязательства по договору (</w:t>
      </w:r>
      <w:r w:rsidR="00DF77C3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3F28C9">
        <w:rPr>
          <w:rFonts w:ascii="Times New Roman" w:hAnsi="Times New Roman" w:cs="Times New Roman"/>
          <w:sz w:val="24"/>
          <w:szCs w:val="24"/>
        </w:rPr>
        <w:t xml:space="preserve">контракту) Распоряжение на перечисление в доход </w:t>
      </w:r>
      <w:r w:rsidR="00C271DD">
        <w:rPr>
          <w:rFonts w:ascii="Times New Roman" w:hAnsi="Times New Roman" w:cs="Times New Roman"/>
          <w:sz w:val="24"/>
          <w:szCs w:val="24"/>
        </w:rPr>
        <w:t xml:space="preserve">бюджета 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="00C271DD" w:rsidRPr="003F28C9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суммы неустойки (штрафа, пеней) по данному договору (</w:t>
      </w:r>
      <w:r w:rsidR="00DF77C3">
        <w:rPr>
          <w:rFonts w:ascii="Times New Roman" w:hAnsi="Times New Roman" w:cs="Times New Roman"/>
          <w:sz w:val="24"/>
          <w:szCs w:val="24"/>
        </w:rPr>
        <w:t>муниципальному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контракту).</w:t>
      </w:r>
    </w:p>
    <w:p w:rsidR="007E3E89" w:rsidRPr="003F28C9" w:rsidRDefault="00D82E6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19"/>
      <w:bookmarkEnd w:id="16"/>
      <w:r w:rsidRPr="00DF77C3">
        <w:rPr>
          <w:rFonts w:ascii="Times New Roman" w:hAnsi="Times New Roman" w:cs="Times New Roman"/>
          <w:sz w:val="24"/>
          <w:szCs w:val="24"/>
        </w:rPr>
        <w:t>9</w:t>
      </w:r>
      <w:r w:rsidR="007E3E89" w:rsidRPr="00DF77C3">
        <w:rPr>
          <w:rFonts w:ascii="Times New Roman" w:hAnsi="Times New Roman" w:cs="Times New Roman"/>
          <w:sz w:val="24"/>
          <w:szCs w:val="24"/>
        </w:rPr>
        <w:t>.</w:t>
      </w:r>
      <w:r w:rsidR="007E3E89" w:rsidRPr="003F28C9">
        <w:rPr>
          <w:rFonts w:ascii="Times New Roman" w:hAnsi="Times New Roman" w:cs="Times New Roman"/>
          <w:sz w:val="24"/>
          <w:szCs w:val="24"/>
        </w:rPr>
        <w:t>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EB2DD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кодов классификации расходов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Pr="003F28C9">
        <w:rPr>
          <w:rFonts w:ascii="Times New Roman" w:hAnsi="Times New Roman" w:cs="Times New Roman"/>
          <w:sz w:val="24"/>
          <w:szCs w:val="24"/>
        </w:rPr>
        <w:t xml:space="preserve">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кодов видов расходов классификации расходов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DF77C3" w:rsidRPr="00DF77C3">
        <w:rPr>
          <w:rFonts w:ascii="Times New Roman" w:hAnsi="Times New Roman" w:cs="Times New Roman"/>
          <w:sz w:val="24"/>
          <w:szCs w:val="24"/>
        </w:rPr>
        <w:t xml:space="preserve">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="00FC2C4E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3"/>
      <w:bookmarkEnd w:id="17"/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0</w:t>
      </w:r>
      <w:r w:rsidRPr="003F28C9">
        <w:rPr>
          <w:rFonts w:ascii="Times New Roman" w:hAnsi="Times New Roman" w:cs="Times New Roman"/>
          <w:sz w:val="24"/>
          <w:szCs w:val="24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DF77C3" w:rsidRPr="00DF77C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="00C271DD" w:rsidRPr="003F28C9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осуществляется проверка Распоряжения по следующим направлениям: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1)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кодов классификации источников финансирования дефицита </w:t>
      </w:r>
      <w:r w:rsidR="00DF77C3" w:rsidRPr="00DF77C3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DF77C3" w:rsidRPr="00DF77C3">
        <w:rPr>
          <w:rFonts w:ascii="Times New Roman" w:hAnsi="Times New Roman" w:cs="Times New Roman"/>
          <w:sz w:val="24"/>
          <w:szCs w:val="24"/>
        </w:rPr>
        <w:t xml:space="preserve"> </w:t>
      </w:r>
      <w:r w:rsidR="00C271DD">
        <w:rPr>
          <w:rFonts w:ascii="Times New Roman" w:hAnsi="Times New Roman" w:cs="Times New Roman"/>
          <w:sz w:val="24"/>
          <w:szCs w:val="24"/>
        </w:rPr>
        <w:t xml:space="preserve">Суоярвского </w:t>
      </w:r>
      <w:r w:rsidR="00C271DD" w:rsidRPr="001A5D2F">
        <w:rPr>
          <w:rFonts w:ascii="Times New Roman" w:hAnsi="Times New Roman" w:cs="Times New Roman"/>
          <w:sz w:val="24"/>
          <w:szCs w:val="24"/>
        </w:rPr>
        <w:t>муниципального о</w:t>
      </w:r>
      <w:r w:rsidR="00C271DD">
        <w:rPr>
          <w:rFonts w:ascii="Times New Roman" w:hAnsi="Times New Roman" w:cs="Times New Roman"/>
          <w:sz w:val="24"/>
          <w:szCs w:val="24"/>
        </w:rPr>
        <w:t>круга</w:t>
      </w:r>
      <w:r w:rsidR="00C271DD" w:rsidRPr="003F28C9">
        <w:rPr>
          <w:rFonts w:ascii="Times New Roman" w:hAnsi="Times New Roman" w:cs="Times New Roman"/>
          <w:sz w:val="24"/>
          <w:szCs w:val="24"/>
        </w:rPr>
        <w:t xml:space="preserve"> </w:t>
      </w:r>
      <w:r w:rsidRPr="003F28C9">
        <w:rPr>
          <w:rFonts w:ascii="Times New Roman" w:hAnsi="Times New Roman" w:cs="Times New Roman"/>
          <w:sz w:val="24"/>
          <w:szCs w:val="24"/>
        </w:rPr>
        <w:t>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7E3E89" w:rsidRPr="003F28C9" w:rsidRDefault="007E3E89" w:rsidP="00EB2DD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2) соответствие указанных в Распоряжении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кодов аналитической группы вида источника </w:t>
      </w:r>
      <w:r w:rsidRPr="003F28C9">
        <w:rPr>
          <w:rFonts w:ascii="Times New Roman" w:hAnsi="Times New Roman" w:cs="Times New Roman"/>
          <w:sz w:val="24"/>
          <w:szCs w:val="24"/>
        </w:rPr>
        <w:lastRenderedPageBreak/>
        <w:t>финансирования дефицита бюджета</w:t>
      </w:r>
      <w:proofErr w:type="gramEnd"/>
      <w:r w:rsidRPr="003F28C9">
        <w:rPr>
          <w:rFonts w:ascii="Times New Roman" w:hAnsi="Times New Roman" w:cs="Times New Roman"/>
          <w:sz w:val="24"/>
          <w:szCs w:val="24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E3E89" w:rsidRPr="003F28C9" w:rsidRDefault="007E3E89" w:rsidP="00EB2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F28C9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3F28C9">
        <w:rPr>
          <w:rFonts w:ascii="Times New Roman" w:hAnsi="Times New Roman" w:cs="Times New Roman"/>
          <w:sz w:val="24"/>
          <w:szCs w:val="24"/>
        </w:rPr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7E3E89" w:rsidRPr="003F28C9" w:rsidRDefault="007E3E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1</w:t>
      </w:r>
      <w:r w:rsidRPr="003F2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4F621C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4F621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4F621C">
        <w:rPr>
          <w:rFonts w:ascii="Times New Roman" w:hAnsi="Times New Roman" w:cs="Times New Roman"/>
          <w:sz w:val="24"/>
          <w:szCs w:val="24"/>
        </w:rPr>
        <w:t>,</w:t>
      </w:r>
      <w:hyperlink w:anchor="P88" w:history="1">
        <w:r w:rsidRPr="004F621C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3" w:history="1">
        <w:r w:rsidRPr="004F621C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4F621C" w:rsidRPr="004F621C">
        <w:rPr>
          <w:rFonts w:ascii="Times New Roman" w:hAnsi="Times New Roman" w:cs="Times New Roman"/>
          <w:sz w:val="24"/>
          <w:szCs w:val="24"/>
        </w:rPr>
        <w:t>2</w:t>
      </w:r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0" w:history="1">
        <w:r w:rsidRPr="004F621C">
          <w:rPr>
            <w:rFonts w:ascii="Times New Roman" w:hAnsi="Times New Roman" w:cs="Times New Roman"/>
            <w:sz w:val="24"/>
            <w:szCs w:val="24"/>
          </w:rPr>
          <w:t>1</w:t>
        </w:r>
        <w:r w:rsidR="004F621C" w:rsidRPr="004F621C">
          <w:rPr>
            <w:rFonts w:ascii="Times New Roman" w:hAnsi="Times New Roman" w:cs="Times New Roman"/>
            <w:sz w:val="24"/>
            <w:szCs w:val="24"/>
          </w:rPr>
          <w:t>5</w:t>
        </w:r>
        <w:r w:rsidRPr="004F621C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4F621C">
        <w:rPr>
          <w:rFonts w:ascii="Times New Roman" w:hAnsi="Times New Roman" w:cs="Times New Roman"/>
          <w:sz w:val="24"/>
          <w:szCs w:val="24"/>
        </w:rPr>
        <w:t>,</w:t>
      </w:r>
      <w:hyperlink w:anchor="P115" w:history="1">
        <w:r w:rsidRPr="004F621C">
          <w:rPr>
            <w:rFonts w:ascii="Times New Roman" w:hAnsi="Times New Roman" w:cs="Times New Roman"/>
            <w:sz w:val="24"/>
            <w:szCs w:val="24"/>
          </w:rPr>
          <w:t>пунктами 7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r w:rsidR="004F621C" w:rsidRPr="004F621C">
        <w:rPr>
          <w:rFonts w:ascii="Times New Roman" w:hAnsi="Times New Roman" w:cs="Times New Roman"/>
          <w:sz w:val="24"/>
          <w:szCs w:val="24"/>
        </w:rPr>
        <w:t>9</w:t>
      </w:r>
      <w:r w:rsidRPr="004F621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9" w:history="1">
        <w:r w:rsidRPr="004F621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3F28C9">
        <w:rPr>
          <w:rFonts w:ascii="Times New Roman" w:hAnsi="Times New Roman" w:cs="Times New Roman"/>
          <w:sz w:val="24"/>
          <w:szCs w:val="24"/>
        </w:rPr>
        <w:t xml:space="preserve"> настоящего Порядка, или в случае установления нарушения получателем </w:t>
      </w:r>
      <w:r w:rsidR="004F621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 xml:space="preserve">средств условий, </w:t>
      </w:r>
      <w:r w:rsidRPr="004F621C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118" w:history="1">
        <w:r w:rsidRPr="004F621C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4F621C" w:rsidRPr="004F621C">
        <w:rPr>
          <w:rFonts w:ascii="Times New Roman" w:hAnsi="Times New Roman" w:cs="Times New Roman"/>
          <w:sz w:val="24"/>
          <w:szCs w:val="24"/>
        </w:rPr>
        <w:t>8</w:t>
      </w:r>
      <w:r w:rsidRPr="004F621C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сроков, установленных </w:t>
      </w:r>
      <w:hyperlink w:anchor="P47" w:history="1">
        <w:r w:rsidRPr="004F621C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4F621C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</w:t>
      </w:r>
      <w:r w:rsidR="004F621C" w:rsidRPr="004F621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4F621C">
        <w:rPr>
          <w:rFonts w:ascii="Times New Roman" w:hAnsi="Times New Roman" w:cs="Times New Roman"/>
          <w:sz w:val="24"/>
          <w:szCs w:val="24"/>
        </w:rPr>
        <w:t>средств уведомление</w:t>
      </w:r>
      <w:proofErr w:type="gramEnd"/>
      <w:r w:rsidRPr="004F621C">
        <w:rPr>
          <w:rFonts w:ascii="Times New Roman" w:hAnsi="Times New Roman" w:cs="Times New Roman"/>
          <w:sz w:val="24"/>
          <w:szCs w:val="24"/>
        </w:rPr>
        <w:t xml:space="preserve"> в </w:t>
      </w:r>
      <w:r w:rsidRPr="003F28C9">
        <w:rPr>
          <w:rFonts w:ascii="Times New Roman" w:hAnsi="Times New Roman" w:cs="Times New Roman"/>
          <w:sz w:val="24"/>
          <w:szCs w:val="24"/>
        </w:rPr>
        <w:t>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7E3E89" w:rsidRPr="00FD7C50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7C50">
        <w:rPr>
          <w:rFonts w:ascii="Times New Roman" w:hAnsi="Times New Roman" w:cs="Times New Roman"/>
          <w:sz w:val="24"/>
          <w:szCs w:val="24"/>
        </w:rPr>
        <w:t xml:space="preserve">При установлении органом Федерального казначейства нарушений получателем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>средств</w:t>
      </w:r>
      <w:r w:rsidR="00501893">
        <w:rPr>
          <w:rFonts w:ascii="Times New Roman" w:hAnsi="Times New Roman" w:cs="Times New Roman"/>
          <w:sz w:val="24"/>
          <w:szCs w:val="24"/>
        </w:rPr>
        <w:t xml:space="preserve"> </w:t>
      </w:r>
      <w:r w:rsidRPr="00FD7C50">
        <w:rPr>
          <w:rFonts w:ascii="Times New Roman" w:hAnsi="Times New Roman" w:cs="Times New Roman"/>
          <w:sz w:val="24"/>
          <w:szCs w:val="24"/>
        </w:rPr>
        <w:t xml:space="preserve">условий, установленных </w:t>
      </w:r>
      <w:hyperlink w:anchor="P108" w:history="1">
        <w:r w:rsidRPr="00FD7C50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="008F247D" w:rsidRPr="00FD7C50">
        <w:rPr>
          <w:rFonts w:ascii="Times New Roman" w:hAnsi="Times New Roman" w:cs="Times New Roman"/>
          <w:sz w:val="24"/>
          <w:szCs w:val="24"/>
        </w:rPr>
        <w:t>3</w:t>
      </w:r>
      <w:r w:rsidRPr="00FD7C50">
        <w:rPr>
          <w:rFonts w:ascii="Times New Roman" w:hAnsi="Times New Roman" w:cs="Times New Roman"/>
          <w:sz w:val="24"/>
          <w:szCs w:val="24"/>
        </w:rPr>
        <w:t xml:space="preserve"> и (или) </w:t>
      </w:r>
      <w:hyperlink w:anchor="P109" w:history="1">
        <w:r w:rsidRPr="00FD7C50">
          <w:rPr>
            <w:rFonts w:ascii="Times New Roman" w:hAnsi="Times New Roman" w:cs="Times New Roman"/>
            <w:sz w:val="24"/>
            <w:szCs w:val="24"/>
          </w:rPr>
          <w:t>1</w:t>
        </w:r>
        <w:r w:rsidR="008F247D" w:rsidRPr="00FD7C50">
          <w:rPr>
            <w:rFonts w:ascii="Times New Roman" w:hAnsi="Times New Roman" w:cs="Times New Roman"/>
            <w:sz w:val="24"/>
            <w:szCs w:val="24"/>
          </w:rPr>
          <w:t>4</w:t>
        </w:r>
        <w:r w:rsidRPr="00FD7C50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>средств</w:t>
      </w:r>
      <w:r w:rsidR="00C271DD">
        <w:rPr>
          <w:rFonts w:ascii="Times New Roman" w:hAnsi="Times New Roman" w:cs="Times New Roman"/>
          <w:sz w:val="24"/>
          <w:szCs w:val="24"/>
        </w:rPr>
        <w:t xml:space="preserve"> </w:t>
      </w:r>
      <w:r w:rsidRPr="00FD7C50">
        <w:rPr>
          <w:rFonts w:ascii="Times New Roman" w:hAnsi="Times New Roman" w:cs="Times New Roman"/>
          <w:sz w:val="24"/>
          <w:szCs w:val="24"/>
        </w:rPr>
        <w:t xml:space="preserve">путем направления Уведомления о нарушении установленных предельных размеров авансового платежа по формесогласно </w:t>
      </w:r>
      <w:hyperlink w:anchor="P155" w:history="1">
        <w:r w:rsidRPr="00FD7C50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к настоящему Порядку  (код формы по КФД 0504713) и (или) Уведомления о нарушении сроков внесения и размеров арендной платы по форме согласно </w:t>
      </w:r>
      <w:hyperlink w:anchor="P299" w:history="1">
        <w:r w:rsidRPr="00FD7C50">
          <w:rPr>
            <w:rFonts w:ascii="Times New Roman" w:hAnsi="Times New Roman" w:cs="Times New Roman"/>
            <w:sz w:val="24"/>
            <w:szCs w:val="24"/>
          </w:rPr>
          <w:t>приложению N 2</w:t>
        </w:r>
      </w:hyperlink>
      <w:r w:rsidRPr="00FD7C50">
        <w:rPr>
          <w:rFonts w:ascii="Times New Roman" w:hAnsi="Times New Roman" w:cs="Times New Roman"/>
          <w:sz w:val="24"/>
          <w:szCs w:val="24"/>
        </w:rPr>
        <w:t xml:space="preserve"> к настоящему Порядку  (код формы по КФД 0504714), а также обеспечивает доведение указанной информации до главного распорядителя (распорядителя)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 xml:space="preserve">средств, в ведении которого находится допустивший нарушение получатель </w:t>
      </w:r>
      <w:r w:rsidR="008F247D" w:rsidRPr="00FD7C50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FD7C50">
        <w:rPr>
          <w:rFonts w:ascii="Times New Roman" w:hAnsi="Times New Roman" w:cs="Times New Roman"/>
          <w:sz w:val="24"/>
          <w:szCs w:val="24"/>
        </w:rPr>
        <w:t>средств, не позднее десяти рабочих дней после отражения операций, вызвавших указанные нарушения, на соответствующем лицевом счете.</w:t>
      </w: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8C9">
        <w:rPr>
          <w:rFonts w:ascii="Times New Roman" w:hAnsi="Times New Roman" w:cs="Times New Roman"/>
          <w:sz w:val="24"/>
          <w:szCs w:val="24"/>
        </w:rPr>
        <w:t>1</w:t>
      </w:r>
      <w:r w:rsidR="00D82E67">
        <w:rPr>
          <w:rFonts w:ascii="Times New Roman" w:hAnsi="Times New Roman" w:cs="Times New Roman"/>
          <w:sz w:val="24"/>
          <w:szCs w:val="24"/>
        </w:rPr>
        <w:t>2</w:t>
      </w:r>
      <w:r w:rsidRPr="003F28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F28C9">
        <w:rPr>
          <w:rFonts w:ascii="Times New Roman" w:hAnsi="Times New Roman" w:cs="Times New Roman"/>
          <w:sz w:val="24"/>
          <w:szCs w:val="24"/>
        </w:rPr>
        <w:t xml:space="preserve">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</w:t>
      </w:r>
      <w:r w:rsidR="008F247D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3F28C9">
        <w:rPr>
          <w:rFonts w:ascii="Times New Roman" w:hAnsi="Times New Roman" w:cs="Times New Roman"/>
          <w:sz w:val="24"/>
          <w:szCs w:val="24"/>
        </w:rPr>
        <w:t>средств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  <w:proofErr w:type="gramEnd"/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1DD" w:rsidRDefault="00C2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1DD" w:rsidRDefault="00C2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1DD" w:rsidRDefault="00C2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1DD" w:rsidRDefault="00C2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1DD" w:rsidRDefault="00C2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1DD" w:rsidRDefault="00C2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1DD" w:rsidRDefault="00C2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1DD" w:rsidRDefault="00C2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7D35" w:rsidRDefault="007F7D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5611" w:rsidRDefault="004156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7F7D35" w:rsidRDefault="007E3E8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lastRenderedPageBreak/>
        <w:t>к Порядку санкционированияоплатыденежных</w:t>
      </w:r>
    </w:p>
    <w:p w:rsidR="00C271DD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обязательств получателей</w:t>
      </w:r>
      <w:r w:rsidR="00C271DD">
        <w:rPr>
          <w:rFonts w:ascii="Times New Roman" w:hAnsi="Times New Roman" w:cs="Times New Roman"/>
          <w:sz w:val="18"/>
          <w:szCs w:val="18"/>
        </w:rPr>
        <w:t xml:space="preserve"> </w:t>
      </w:r>
      <w:r w:rsidRPr="007F7D35">
        <w:rPr>
          <w:rFonts w:ascii="Times New Roman" w:hAnsi="Times New Roman" w:cs="Times New Roman"/>
          <w:sz w:val="18"/>
          <w:szCs w:val="18"/>
        </w:rPr>
        <w:t>средств бюджета</w:t>
      </w:r>
      <w:r w:rsidR="007F7D35" w:rsidRPr="007F7D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F7D35" w:rsidRPr="007F7D35" w:rsidRDefault="00C271D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Суоярвского </w:t>
      </w:r>
      <w:r w:rsidR="007F7D35" w:rsidRPr="007F7D35">
        <w:rPr>
          <w:rFonts w:ascii="Times New Roman" w:hAnsi="Times New Roman" w:cs="Times New Roman"/>
          <w:sz w:val="18"/>
          <w:szCs w:val="18"/>
        </w:rPr>
        <w:t>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F7D35" w:rsidRPr="007F7D35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круга</w:t>
      </w:r>
      <w:r w:rsidR="007F7D35" w:rsidRPr="007F7D35">
        <w:rPr>
          <w:rFonts w:ascii="Times New Roman" w:hAnsi="Times New Roman" w:cs="Times New Roman"/>
          <w:sz w:val="18"/>
          <w:szCs w:val="18"/>
        </w:rPr>
        <w:t xml:space="preserve"> </w:t>
      </w:r>
      <w:r w:rsidR="007E3E89" w:rsidRPr="007F7D35">
        <w:rPr>
          <w:rFonts w:ascii="Times New Roman" w:hAnsi="Times New Roman" w:cs="Times New Roman"/>
          <w:sz w:val="18"/>
          <w:szCs w:val="18"/>
        </w:rPr>
        <w:t xml:space="preserve">и оплаты 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денежных обязательств,подлежащих исполнению за счет</w:t>
      </w:r>
    </w:p>
    <w:p w:rsidR="007E3E89" w:rsidRPr="007F7D35" w:rsidRDefault="007E3E8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бюджетных ассигнований по источникам</w:t>
      </w:r>
    </w:p>
    <w:p w:rsidR="00C271DD" w:rsidRDefault="007E3E89" w:rsidP="007F7D35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финансирования дефицита </w:t>
      </w:r>
      <w:r w:rsidR="007F7D35" w:rsidRPr="007F7D35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271DD">
        <w:rPr>
          <w:rFonts w:ascii="Times New Roman" w:hAnsi="Times New Roman" w:cs="Times New Roman"/>
          <w:sz w:val="18"/>
          <w:szCs w:val="18"/>
        </w:rPr>
        <w:t>Суоярвского</w:t>
      </w:r>
    </w:p>
    <w:p w:rsidR="00EB32B4" w:rsidRPr="00EB32B4" w:rsidRDefault="00C271DD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F7D35" w:rsidRPr="007F7D35">
        <w:rPr>
          <w:rFonts w:ascii="Times New Roman" w:hAnsi="Times New Roman" w:cs="Times New Roman"/>
          <w:sz w:val="18"/>
          <w:szCs w:val="18"/>
        </w:rPr>
        <w:t>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округа</w:t>
      </w:r>
      <w:r w:rsidR="007E3E89" w:rsidRPr="007F7D35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EB32B4" w:rsidRPr="00EB32B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="00EB32B4" w:rsidRPr="00EB32B4"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C271DD">
        <w:rPr>
          <w:rFonts w:ascii="Times New Roman" w:hAnsi="Times New Roman" w:cs="Times New Roman"/>
          <w:sz w:val="18"/>
          <w:szCs w:val="18"/>
        </w:rPr>
        <w:t xml:space="preserve">Суоярвского </w:t>
      </w:r>
      <w:r w:rsidRPr="00EB32B4">
        <w:rPr>
          <w:rFonts w:ascii="Times New Roman" w:hAnsi="Times New Roman" w:cs="Times New Roman"/>
          <w:sz w:val="18"/>
          <w:szCs w:val="18"/>
        </w:rPr>
        <w:t>муниципального о</w:t>
      </w:r>
      <w:r w:rsidR="00C271DD">
        <w:rPr>
          <w:rFonts w:ascii="Times New Roman" w:hAnsi="Times New Roman" w:cs="Times New Roman"/>
          <w:sz w:val="18"/>
          <w:szCs w:val="18"/>
        </w:rPr>
        <w:t>круга</w:t>
      </w:r>
    </w:p>
    <w:p w:rsidR="007E3E89" w:rsidRDefault="00C271DD" w:rsidP="00FC2C4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EB32B4" w:rsidRPr="00EB32B4">
        <w:rPr>
          <w:rFonts w:ascii="Times New Roman" w:hAnsi="Times New Roman" w:cs="Times New Roman"/>
          <w:sz w:val="18"/>
          <w:szCs w:val="18"/>
        </w:rPr>
        <w:t>т</w:t>
      </w:r>
      <w:r w:rsidR="00FC2C4E">
        <w:rPr>
          <w:rFonts w:ascii="Times New Roman" w:hAnsi="Times New Roman" w:cs="Times New Roman"/>
          <w:sz w:val="18"/>
          <w:szCs w:val="18"/>
        </w:rPr>
        <w:t xml:space="preserve"> </w:t>
      </w:r>
      <w:r w:rsidR="00415611">
        <w:rPr>
          <w:rFonts w:ascii="Times New Roman" w:hAnsi="Times New Roman" w:cs="Times New Roman"/>
          <w:sz w:val="18"/>
          <w:szCs w:val="18"/>
        </w:rPr>
        <w:t>11</w:t>
      </w:r>
      <w:r w:rsidR="00FC2C4E">
        <w:rPr>
          <w:rFonts w:ascii="Times New Roman" w:hAnsi="Times New Roman" w:cs="Times New Roman"/>
          <w:sz w:val="18"/>
          <w:szCs w:val="18"/>
        </w:rPr>
        <w:t>.</w:t>
      </w:r>
      <w:r w:rsidR="00415611">
        <w:rPr>
          <w:rFonts w:ascii="Times New Roman" w:hAnsi="Times New Roman" w:cs="Times New Roman"/>
          <w:sz w:val="18"/>
          <w:szCs w:val="18"/>
        </w:rPr>
        <w:t>01</w:t>
      </w:r>
      <w:r w:rsidR="00EB32B4" w:rsidRPr="00EB32B4">
        <w:rPr>
          <w:rFonts w:ascii="Times New Roman" w:hAnsi="Times New Roman" w:cs="Times New Roman"/>
          <w:sz w:val="18"/>
          <w:szCs w:val="18"/>
        </w:rPr>
        <w:t>.202</w:t>
      </w:r>
      <w:r w:rsidR="00415611">
        <w:rPr>
          <w:rFonts w:ascii="Times New Roman" w:hAnsi="Times New Roman" w:cs="Times New Roman"/>
          <w:sz w:val="18"/>
          <w:szCs w:val="18"/>
        </w:rPr>
        <w:t>3</w:t>
      </w:r>
      <w:r w:rsidR="00EB32B4" w:rsidRPr="00EB32B4">
        <w:rPr>
          <w:rFonts w:ascii="Times New Roman" w:hAnsi="Times New Roman" w:cs="Times New Roman"/>
          <w:sz w:val="18"/>
          <w:szCs w:val="18"/>
        </w:rPr>
        <w:t xml:space="preserve"> г. №</w:t>
      </w:r>
      <w:r w:rsidR="00415611">
        <w:rPr>
          <w:rFonts w:ascii="Times New Roman" w:hAnsi="Times New Roman" w:cs="Times New Roman"/>
          <w:sz w:val="18"/>
          <w:szCs w:val="18"/>
        </w:rPr>
        <w:t xml:space="preserve"> 50</w:t>
      </w:r>
      <w:r w:rsidR="00EB32B4" w:rsidRPr="00EB32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</w:p>
    <w:p w:rsidR="00EB32B4" w:rsidRPr="003F28C9" w:rsidRDefault="00EB32B4" w:rsidP="00EB32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7E3E89" w:rsidRPr="003F28C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55"/>
            <w:bookmarkEnd w:id="18"/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УВЕДОМЛЕНИЕ N _____</w:t>
            </w:r>
          </w:p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 нарушении установленных предельных размеров авансового платежа</w:t>
            </w: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340"/>
        <w:gridCol w:w="2324"/>
        <w:gridCol w:w="340"/>
        <w:gridCol w:w="1928"/>
        <w:gridCol w:w="1020"/>
      </w:tblGrid>
      <w:tr w:rsidR="007E3E89" w:rsidRPr="003F28C9">
        <w:tc>
          <w:tcPr>
            <w:tcW w:w="5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E3E89" w:rsidRPr="003F28C9">
        <w:tc>
          <w:tcPr>
            <w:tcW w:w="5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Форма по КФД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0504713</w:t>
            </w: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от "__" 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>
        <w:tc>
          <w:tcPr>
            <w:tcW w:w="57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4C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E3E89" w:rsidRPr="003F28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587"/>
        <w:gridCol w:w="587"/>
        <w:gridCol w:w="1056"/>
        <w:gridCol w:w="587"/>
        <w:gridCol w:w="646"/>
        <w:gridCol w:w="1760"/>
        <w:gridCol w:w="2229"/>
        <w:gridCol w:w="1584"/>
        <w:gridCol w:w="763"/>
      </w:tblGrid>
      <w:tr w:rsidR="007E3E89" w:rsidRPr="005A3C19" w:rsidTr="00C271DD">
        <w:trPr>
          <w:trHeight w:val="151"/>
        </w:trPr>
        <w:tc>
          <w:tcPr>
            <w:tcW w:w="3990" w:type="dxa"/>
            <w:gridSpan w:val="6"/>
            <w:tcBorders>
              <w:left w:val="nil"/>
            </w:tcBorders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контракт (договор)</w:t>
            </w:r>
          </w:p>
        </w:tc>
        <w:tc>
          <w:tcPr>
            <w:tcW w:w="1760" w:type="dxa"/>
            <w:vMerge w:val="restart"/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Предельный размер авансового платежа, установленный законодательством Российской Федерации для данного вида государственно</w:t>
            </w:r>
            <w:r w:rsidRPr="005A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контракта (договора), %</w:t>
            </w:r>
          </w:p>
        </w:tc>
        <w:tc>
          <w:tcPr>
            <w:tcW w:w="2229" w:type="dxa"/>
            <w:vMerge w:val="restart"/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превышения размера авансового платежа, предусмотренного государственным контрактом (договором), предельного размера авансового платежа, установленного </w:t>
            </w:r>
            <w:r w:rsidRPr="005A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</w:t>
            </w:r>
          </w:p>
        </w:tc>
        <w:tc>
          <w:tcPr>
            <w:tcW w:w="1584" w:type="dxa"/>
            <w:vMerge w:val="restart"/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сумма превышения предельного размера авансового платежа, установленного законодательством </w:t>
            </w:r>
            <w:r w:rsidRPr="005A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763" w:type="dxa"/>
            <w:vMerge w:val="restart"/>
            <w:tcBorders>
              <w:right w:val="nil"/>
            </w:tcBorders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</w:t>
            </w:r>
          </w:p>
        </w:tc>
      </w:tr>
      <w:tr w:rsidR="007E3E89" w:rsidRPr="005A3C19" w:rsidTr="00C271DD">
        <w:trPr>
          <w:trHeight w:val="231"/>
        </w:trPr>
        <w:tc>
          <w:tcPr>
            <w:tcW w:w="528" w:type="dxa"/>
            <w:vMerge w:val="restart"/>
            <w:tcBorders>
              <w:left w:val="nil"/>
            </w:tcBorders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587" w:type="dxa"/>
            <w:vMerge w:val="restart"/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  <w:vMerge w:val="restart"/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42" w:type="dxa"/>
            <w:gridSpan w:val="2"/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</w:tc>
        <w:tc>
          <w:tcPr>
            <w:tcW w:w="646" w:type="dxa"/>
            <w:vMerge w:val="restart"/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60" w:type="dxa"/>
            <w:vMerge/>
          </w:tcPr>
          <w:p w:rsidR="007E3E89" w:rsidRPr="005A3C1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7E3E89" w:rsidRPr="005A3C1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7E3E89" w:rsidRPr="005A3C1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right w:val="nil"/>
            </w:tcBorders>
          </w:tcPr>
          <w:p w:rsidR="007E3E89" w:rsidRPr="005A3C1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5A3C19" w:rsidTr="00C271DD">
        <w:tblPrEx>
          <w:tblBorders>
            <w:left w:val="single" w:sz="4" w:space="0" w:color="auto"/>
          </w:tblBorders>
        </w:tblPrEx>
        <w:trPr>
          <w:trHeight w:val="106"/>
        </w:trPr>
        <w:tc>
          <w:tcPr>
            <w:tcW w:w="528" w:type="dxa"/>
            <w:vMerge/>
            <w:tcBorders>
              <w:left w:val="nil"/>
            </w:tcBorders>
          </w:tcPr>
          <w:p w:rsidR="007E3E89" w:rsidRPr="005A3C1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7E3E89" w:rsidRPr="005A3C1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vMerge/>
          </w:tcPr>
          <w:p w:rsidR="007E3E89" w:rsidRPr="005A3C1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процент от общей суммы</w:t>
            </w:r>
          </w:p>
        </w:tc>
        <w:tc>
          <w:tcPr>
            <w:tcW w:w="587" w:type="dxa"/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46" w:type="dxa"/>
            <w:vMerge/>
          </w:tcPr>
          <w:p w:rsidR="007E3E89" w:rsidRPr="005A3C1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</w:tcPr>
          <w:p w:rsidR="007E3E89" w:rsidRPr="005A3C1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Merge/>
          </w:tcPr>
          <w:p w:rsidR="007E3E89" w:rsidRPr="005A3C1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</w:tcPr>
          <w:p w:rsidR="007E3E89" w:rsidRPr="005A3C1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right w:val="nil"/>
            </w:tcBorders>
          </w:tcPr>
          <w:p w:rsidR="007E3E89" w:rsidRPr="005A3C1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5A3C19" w:rsidTr="00C271DD">
        <w:trPr>
          <w:trHeight w:val="204"/>
        </w:trPr>
        <w:tc>
          <w:tcPr>
            <w:tcW w:w="528" w:type="dxa"/>
            <w:tcBorders>
              <w:left w:val="nil"/>
            </w:tcBorders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7" w:type="dxa"/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" w:type="dxa"/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29" w:type="dxa"/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4" w:type="dxa"/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3" w:type="dxa"/>
            <w:tcBorders>
              <w:right w:val="nil"/>
            </w:tcBorders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3E89" w:rsidRPr="005A3C19" w:rsidTr="00C271DD">
        <w:tblPrEx>
          <w:tblBorders>
            <w:left w:val="single" w:sz="4" w:space="0" w:color="auto"/>
          </w:tblBorders>
        </w:tblPrEx>
        <w:trPr>
          <w:trHeight w:val="204"/>
        </w:trPr>
        <w:tc>
          <w:tcPr>
            <w:tcW w:w="528" w:type="dxa"/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5A3C1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12"/>
        <w:gridCol w:w="760"/>
      </w:tblGrid>
      <w:tr w:rsidR="007E3E89" w:rsidRPr="005A3C19" w:rsidTr="00C271DD">
        <w:trPr>
          <w:trHeight w:val="128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5A3C1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5A3C19" w:rsidTr="00C271DD">
        <w:trPr>
          <w:trHeight w:val="128"/>
        </w:trPr>
        <w:tc>
          <w:tcPr>
            <w:tcW w:w="9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5A3C1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5A3C1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5"/>
        <w:gridCol w:w="378"/>
        <w:gridCol w:w="1640"/>
        <w:gridCol w:w="378"/>
        <w:gridCol w:w="1325"/>
        <w:gridCol w:w="378"/>
        <w:gridCol w:w="1766"/>
      </w:tblGrid>
      <w:tr w:rsidR="007E3E89" w:rsidRPr="005A3C19" w:rsidTr="00C271DD">
        <w:trPr>
          <w:trHeight w:val="204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5A3C19" w:rsidTr="00C271DD">
        <w:trPr>
          <w:trHeight w:val="198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5A3C1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E3E89" w:rsidRPr="005A3C19" w:rsidTr="00C271DD">
        <w:trPr>
          <w:trHeight w:val="99"/>
        </w:trPr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3C19">
              <w:rPr>
                <w:rFonts w:ascii="Times New Roman" w:hAnsi="Times New Roman" w:cs="Times New Roman"/>
                <w:sz w:val="24"/>
                <w:szCs w:val="24"/>
              </w:rPr>
              <w:t>"__" _____ 20__ г.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5A3C1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25D" w:rsidRDefault="008F7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271DD" w:rsidRPr="003F28C9" w:rsidRDefault="00C2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2B4" w:rsidRPr="007F7D35" w:rsidRDefault="00EB32B4" w:rsidP="00EB32B4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8E2FD8">
        <w:rPr>
          <w:rFonts w:ascii="Times New Roman" w:hAnsi="Times New Roman" w:cs="Times New Roman"/>
          <w:sz w:val="18"/>
          <w:szCs w:val="18"/>
        </w:rPr>
        <w:t>2</w:t>
      </w:r>
    </w:p>
    <w:p w:rsid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к Порядку санкционированияоплатыденежных</w:t>
      </w:r>
    </w:p>
    <w:p w:rsidR="00C271DD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обязательств получателей</w:t>
      </w:r>
      <w:r w:rsidR="00C271DD">
        <w:rPr>
          <w:rFonts w:ascii="Times New Roman" w:hAnsi="Times New Roman" w:cs="Times New Roman"/>
          <w:sz w:val="18"/>
          <w:szCs w:val="18"/>
        </w:rPr>
        <w:t xml:space="preserve"> </w:t>
      </w:r>
      <w:r w:rsidRPr="007F7D35">
        <w:rPr>
          <w:rFonts w:ascii="Times New Roman" w:hAnsi="Times New Roman" w:cs="Times New Roman"/>
          <w:sz w:val="18"/>
          <w:szCs w:val="18"/>
        </w:rPr>
        <w:t xml:space="preserve">средств бюджета </w:t>
      </w:r>
    </w:p>
    <w:p w:rsidR="00EB32B4" w:rsidRPr="007F7D35" w:rsidRDefault="00C271DD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Суоярвского </w:t>
      </w:r>
      <w:r w:rsidR="00EB32B4" w:rsidRPr="007F7D35">
        <w:rPr>
          <w:rFonts w:ascii="Times New Roman" w:hAnsi="Times New Roman" w:cs="Times New Roman"/>
          <w:sz w:val="18"/>
          <w:szCs w:val="18"/>
        </w:rPr>
        <w:t>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B32B4" w:rsidRPr="007F7D35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круга</w:t>
      </w:r>
      <w:r w:rsidR="00EB32B4" w:rsidRPr="007F7D35">
        <w:rPr>
          <w:rFonts w:ascii="Times New Roman" w:hAnsi="Times New Roman" w:cs="Times New Roman"/>
          <w:sz w:val="18"/>
          <w:szCs w:val="18"/>
        </w:rPr>
        <w:t xml:space="preserve"> и оплаты 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денежных обязательств,подлежащих исполнению за счет</w:t>
      </w:r>
    </w:p>
    <w:p w:rsidR="00EB32B4" w:rsidRPr="007F7D35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>бюджетных ассигнований по источникам</w:t>
      </w:r>
    </w:p>
    <w:p w:rsidR="00C271DD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F7D35">
        <w:rPr>
          <w:rFonts w:ascii="Times New Roman" w:hAnsi="Times New Roman" w:cs="Times New Roman"/>
          <w:sz w:val="18"/>
          <w:szCs w:val="18"/>
        </w:rPr>
        <w:t xml:space="preserve">финансирования дефицита бюджета </w:t>
      </w:r>
    </w:p>
    <w:p w:rsidR="00C271DD" w:rsidRDefault="00C271DD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Суоярвского </w:t>
      </w:r>
      <w:r w:rsidR="00EB32B4" w:rsidRPr="007F7D35">
        <w:rPr>
          <w:rFonts w:ascii="Times New Roman" w:hAnsi="Times New Roman" w:cs="Times New Roman"/>
          <w:sz w:val="18"/>
          <w:szCs w:val="18"/>
        </w:rPr>
        <w:t>муниципального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EB32B4" w:rsidRPr="007F7D35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круга</w:t>
      </w:r>
      <w:r w:rsidR="00EB32B4" w:rsidRPr="007F7D35">
        <w:rPr>
          <w:rFonts w:ascii="Times New Roman" w:hAnsi="Times New Roman" w:cs="Times New Roman"/>
          <w:sz w:val="18"/>
          <w:szCs w:val="18"/>
        </w:rPr>
        <w:t>,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proofErr w:type="gramStart"/>
      <w:r w:rsidRPr="00EB32B4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EB32B4">
        <w:rPr>
          <w:rFonts w:ascii="Times New Roman" w:hAnsi="Times New Roman" w:cs="Times New Roman"/>
          <w:sz w:val="18"/>
          <w:szCs w:val="18"/>
        </w:rPr>
        <w:t xml:space="preserve"> постановлением </w:t>
      </w:r>
    </w:p>
    <w:p w:rsidR="00EB32B4" w:rsidRPr="00EB32B4" w:rsidRDefault="00EB32B4" w:rsidP="00EB32B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5A3C19">
        <w:rPr>
          <w:rFonts w:ascii="Times New Roman" w:hAnsi="Times New Roman" w:cs="Times New Roman"/>
          <w:sz w:val="18"/>
          <w:szCs w:val="18"/>
        </w:rPr>
        <w:t xml:space="preserve">Суоярвского </w:t>
      </w:r>
      <w:r w:rsidRPr="00EB32B4">
        <w:rPr>
          <w:rFonts w:ascii="Times New Roman" w:hAnsi="Times New Roman" w:cs="Times New Roman"/>
          <w:sz w:val="18"/>
          <w:szCs w:val="18"/>
        </w:rPr>
        <w:t>муниципального о</w:t>
      </w:r>
      <w:r w:rsidR="005A3C19">
        <w:rPr>
          <w:rFonts w:ascii="Times New Roman" w:hAnsi="Times New Roman" w:cs="Times New Roman"/>
          <w:sz w:val="18"/>
          <w:szCs w:val="18"/>
        </w:rPr>
        <w:t>круга</w:t>
      </w:r>
    </w:p>
    <w:p w:rsidR="00EB32B4" w:rsidRDefault="00FC2C4E" w:rsidP="00FC2C4E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EB32B4">
        <w:rPr>
          <w:rFonts w:ascii="Times New Roman" w:hAnsi="Times New Roman" w:cs="Times New Roman"/>
          <w:sz w:val="18"/>
          <w:szCs w:val="18"/>
        </w:rPr>
        <w:t>О</w:t>
      </w:r>
      <w:r w:rsidR="00EB32B4" w:rsidRPr="00EB32B4">
        <w:rPr>
          <w:rFonts w:ascii="Times New Roman" w:hAnsi="Times New Roman" w:cs="Times New Roman"/>
          <w:sz w:val="18"/>
          <w:szCs w:val="18"/>
        </w:rPr>
        <w:t>т</w:t>
      </w:r>
      <w:r w:rsidR="00415611">
        <w:rPr>
          <w:rFonts w:ascii="Times New Roman" w:hAnsi="Times New Roman" w:cs="Times New Roman"/>
          <w:sz w:val="18"/>
          <w:szCs w:val="18"/>
        </w:rPr>
        <w:t xml:space="preserve"> 11</w:t>
      </w:r>
      <w:r>
        <w:rPr>
          <w:rFonts w:ascii="Times New Roman" w:hAnsi="Times New Roman" w:cs="Times New Roman"/>
          <w:sz w:val="18"/>
          <w:szCs w:val="18"/>
        </w:rPr>
        <w:t>.</w:t>
      </w:r>
      <w:r w:rsidR="00415611">
        <w:rPr>
          <w:rFonts w:ascii="Times New Roman" w:hAnsi="Times New Roman" w:cs="Times New Roman"/>
          <w:sz w:val="18"/>
          <w:szCs w:val="18"/>
        </w:rPr>
        <w:t>01</w:t>
      </w:r>
      <w:r w:rsidR="00EB32B4" w:rsidRPr="00EB32B4">
        <w:rPr>
          <w:rFonts w:ascii="Times New Roman" w:hAnsi="Times New Roman" w:cs="Times New Roman"/>
          <w:sz w:val="18"/>
          <w:szCs w:val="18"/>
        </w:rPr>
        <w:t>.202</w:t>
      </w:r>
      <w:r w:rsidR="00415611">
        <w:rPr>
          <w:rFonts w:ascii="Times New Roman" w:hAnsi="Times New Roman" w:cs="Times New Roman"/>
          <w:sz w:val="18"/>
          <w:szCs w:val="18"/>
        </w:rPr>
        <w:t>3</w:t>
      </w:r>
      <w:r w:rsidR="00EB32B4" w:rsidRPr="00EB32B4">
        <w:rPr>
          <w:rFonts w:ascii="Times New Roman" w:hAnsi="Times New Roman" w:cs="Times New Roman"/>
          <w:sz w:val="18"/>
          <w:szCs w:val="18"/>
        </w:rPr>
        <w:t xml:space="preserve"> г. №</w:t>
      </w:r>
      <w:r w:rsidR="00415611">
        <w:rPr>
          <w:rFonts w:ascii="Times New Roman" w:hAnsi="Times New Roman" w:cs="Times New Roman"/>
          <w:sz w:val="18"/>
          <w:szCs w:val="18"/>
        </w:rPr>
        <w:t xml:space="preserve"> 50</w:t>
      </w:r>
      <w:r w:rsidR="00EB32B4" w:rsidRPr="00EB32B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EB32B4" w:rsidRDefault="00EB32B4" w:rsidP="00EB32B4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176"/>
      </w:tblGrid>
      <w:tr w:rsidR="007E3E89" w:rsidRPr="003F28C9" w:rsidTr="005A3C19">
        <w:trPr>
          <w:trHeight w:val="321"/>
        </w:trPr>
        <w:tc>
          <w:tcPr>
            <w:tcW w:w="10176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299"/>
            <w:bookmarkEnd w:id="19"/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УВЕДОМЛЕНИЕ N _____</w:t>
            </w:r>
          </w:p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 нарушении сроков внесения и размеров арендной платы</w:t>
            </w: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0"/>
        <w:gridCol w:w="378"/>
        <w:gridCol w:w="2581"/>
        <w:gridCol w:w="378"/>
        <w:gridCol w:w="2141"/>
        <w:gridCol w:w="1133"/>
      </w:tblGrid>
      <w:tr w:rsidR="007E3E89" w:rsidRPr="003F28C9" w:rsidTr="005A3C19">
        <w:trPr>
          <w:trHeight w:val="339"/>
        </w:trPr>
        <w:tc>
          <w:tcPr>
            <w:tcW w:w="63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7E3E89" w:rsidRPr="003F28C9" w:rsidTr="005A3C19">
        <w:trPr>
          <w:trHeight w:val="131"/>
        </w:trPr>
        <w:tc>
          <w:tcPr>
            <w:tcW w:w="63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Форма по КФД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0504714</w:t>
            </w:r>
          </w:p>
        </w:tc>
      </w:tr>
      <w:tr w:rsidR="007E3E89" w:rsidRPr="003F28C9" w:rsidTr="005A3C19">
        <w:trPr>
          <w:trHeight w:val="251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от "__" _____ 20__ г.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 w:rsidTr="005A3C19">
        <w:trPr>
          <w:trHeight w:val="503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 w:rsidTr="005A3C19">
        <w:trPr>
          <w:trHeight w:val="328"/>
        </w:trPr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 w:rsidTr="005A3C19">
        <w:trPr>
          <w:trHeight w:val="131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 w:rsidTr="005A3C19">
        <w:trPr>
          <w:trHeight w:val="492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 w:rsidTr="005A3C19">
        <w:trPr>
          <w:trHeight w:val="503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 w:rsidTr="005A3C19">
        <w:trPr>
          <w:trHeight w:val="251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 w:rsidTr="005A3C19">
        <w:trPr>
          <w:trHeight w:val="251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 w:rsidTr="005A3C19">
        <w:trPr>
          <w:trHeight w:val="503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 w:rsidTr="005A3C19">
        <w:trPr>
          <w:trHeight w:val="503"/>
        </w:trPr>
        <w:tc>
          <w:tcPr>
            <w:tcW w:w="6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E89" w:rsidRPr="003F28C9" w:rsidRDefault="004C6C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E3E89" w:rsidRPr="003F28C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8"/>
        <w:gridCol w:w="750"/>
        <w:gridCol w:w="1625"/>
        <w:gridCol w:w="1188"/>
        <w:gridCol w:w="1250"/>
        <w:gridCol w:w="1438"/>
        <w:gridCol w:w="2063"/>
        <w:gridCol w:w="937"/>
      </w:tblGrid>
      <w:tr w:rsidR="007E3E89" w:rsidRPr="003F28C9" w:rsidTr="005A3C19">
        <w:trPr>
          <w:trHeight w:val="177"/>
        </w:trPr>
        <w:tc>
          <w:tcPr>
            <w:tcW w:w="5501" w:type="dxa"/>
            <w:gridSpan w:val="5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Договор аренды</w:t>
            </w:r>
          </w:p>
        </w:tc>
        <w:tc>
          <w:tcPr>
            <w:tcW w:w="1438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Фактическая дата внесения арендной платы</w:t>
            </w:r>
          </w:p>
        </w:tc>
        <w:tc>
          <w:tcPr>
            <w:tcW w:w="2063" w:type="dxa"/>
            <w:vMerge w:val="restart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937" w:type="dxa"/>
            <w:vMerge w:val="restart"/>
            <w:tcBorders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E3E89" w:rsidRPr="003F28C9" w:rsidTr="005A3C19">
        <w:trPr>
          <w:trHeight w:val="708"/>
        </w:trPr>
        <w:tc>
          <w:tcPr>
            <w:tcW w:w="688" w:type="dxa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5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25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периодичность внесения арендной платы</w:t>
            </w:r>
          </w:p>
        </w:tc>
        <w:tc>
          <w:tcPr>
            <w:tcW w:w="1188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срок внесения арендной платы</w:t>
            </w:r>
          </w:p>
        </w:tc>
        <w:tc>
          <w:tcPr>
            <w:tcW w:w="125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сумма арендной платы за период</w:t>
            </w:r>
          </w:p>
        </w:tc>
        <w:tc>
          <w:tcPr>
            <w:tcW w:w="1438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right w:val="nil"/>
            </w:tcBorders>
          </w:tcPr>
          <w:p w:rsidR="007E3E89" w:rsidRPr="003F28C9" w:rsidRDefault="007E3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 w:rsidTr="005A3C19">
        <w:trPr>
          <w:trHeight w:val="169"/>
        </w:trPr>
        <w:tc>
          <w:tcPr>
            <w:tcW w:w="688" w:type="dxa"/>
            <w:tcBorders>
              <w:lef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3" w:type="dxa"/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7" w:type="dxa"/>
            <w:tcBorders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3E89" w:rsidRPr="003F28C9" w:rsidTr="005A3C19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7"/>
        </w:trPr>
        <w:tc>
          <w:tcPr>
            <w:tcW w:w="688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5"/>
        <w:gridCol w:w="792"/>
      </w:tblGrid>
      <w:tr w:rsidR="007E3E89" w:rsidRPr="003F28C9" w:rsidTr="005A3C19">
        <w:trPr>
          <w:trHeight w:val="198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 w:rsidTr="005A3C19">
        <w:trPr>
          <w:trHeight w:val="198"/>
        </w:trPr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6"/>
        <w:gridCol w:w="366"/>
        <w:gridCol w:w="1524"/>
        <w:gridCol w:w="366"/>
        <w:gridCol w:w="1342"/>
        <w:gridCol w:w="366"/>
        <w:gridCol w:w="1647"/>
      </w:tblGrid>
      <w:tr w:rsidR="007E3E89" w:rsidRPr="003F28C9" w:rsidTr="005A3C19">
        <w:trPr>
          <w:trHeight w:val="443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E89" w:rsidRPr="003F28C9" w:rsidTr="005A3C19">
        <w:trPr>
          <w:trHeight w:val="289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7E3E89" w:rsidRPr="003F28C9" w:rsidTr="005A3C19">
        <w:trPr>
          <w:trHeight w:val="148"/>
        </w:trPr>
        <w:tc>
          <w:tcPr>
            <w:tcW w:w="4086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8C9">
              <w:rPr>
                <w:rFonts w:ascii="Times New Roman" w:hAnsi="Times New Roman" w:cs="Times New Roman"/>
                <w:sz w:val="24"/>
                <w:szCs w:val="24"/>
              </w:rPr>
              <w:t>"__" _______ 20__ г.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7E3E89" w:rsidRPr="003F28C9" w:rsidRDefault="007E3E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3E89" w:rsidRPr="003F28C9" w:rsidRDefault="007E3E8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0A0A78" w:rsidRPr="003F28C9" w:rsidRDefault="000A0A78">
      <w:pPr>
        <w:rPr>
          <w:rFonts w:ascii="Times New Roman" w:hAnsi="Times New Roman" w:cs="Times New Roman"/>
          <w:sz w:val="24"/>
          <w:szCs w:val="24"/>
        </w:rPr>
      </w:pPr>
    </w:p>
    <w:sectPr w:rsidR="000A0A78" w:rsidRPr="003F28C9" w:rsidSect="00415611">
      <w:pgSz w:w="11905" w:h="16838" w:code="9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C67FB"/>
    <w:multiLevelType w:val="hybridMultilevel"/>
    <w:tmpl w:val="861417C6"/>
    <w:lvl w:ilvl="0" w:tplc="7C4CF6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E89"/>
    <w:rsid w:val="00000EF7"/>
    <w:rsid w:val="000A0A78"/>
    <w:rsid w:val="000C60CA"/>
    <w:rsid w:val="001050AF"/>
    <w:rsid w:val="00184363"/>
    <w:rsid w:val="001872C2"/>
    <w:rsid w:val="00195654"/>
    <w:rsid w:val="001A0D08"/>
    <w:rsid w:val="001A132E"/>
    <w:rsid w:val="001A5D2F"/>
    <w:rsid w:val="001D4C8F"/>
    <w:rsid w:val="00247B21"/>
    <w:rsid w:val="00296CA0"/>
    <w:rsid w:val="002B18DE"/>
    <w:rsid w:val="002F7F0A"/>
    <w:rsid w:val="00303BF2"/>
    <w:rsid w:val="003648F5"/>
    <w:rsid w:val="003C45D2"/>
    <w:rsid w:val="003D019B"/>
    <w:rsid w:val="003D7FB6"/>
    <w:rsid w:val="003F11B0"/>
    <w:rsid w:val="003F28C9"/>
    <w:rsid w:val="00406373"/>
    <w:rsid w:val="00415611"/>
    <w:rsid w:val="00464D99"/>
    <w:rsid w:val="00471341"/>
    <w:rsid w:val="004C6CF0"/>
    <w:rsid w:val="004F4C7A"/>
    <w:rsid w:val="004F621C"/>
    <w:rsid w:val="00501893"/>
    <w:rsid w:val="0052535F"/>
    <w:rsid w:val="005A3C19"/>
    <w:rsid w:val="006448D2"/>
    <w:rsid w:val="006D1BC8"/>
    <w:rsid w:val="0070279B"/>
    <w:rsid w:val="00735117"/>
    <w:rsid w:val="007E3E89"/>
    <w:rsid w:val="007F7D35"/>
    <w:rsid w:val="00860026"/>
    <w:rsid w:val="00860596"/>
    <w:rsid w:val="008E2FD8"/>
    <w:rsid w:val="008F247D"/>
    <w:rsid w:val="008F725D"/>
    <w:rsid w:val="0094783E"/>
    <w:rsid w:val="009C1077"/>
    <w:rsid w:val="00A249C7"/>
    <w:rsid w:val="00A412A3"/>
    <w:rsid w:val="00AA6870"/>
    <w:rsid w:val="00AE6DE0"/>
    <w:rsid w:val="00B30EC1"/>
    <w:rsid w:val="00B47EC3"/>
    <w:rsid w:val="00BC373E"/>
    <w:rsid w:val="00BD2661"/>
    <w:rsid w:val="00C271DD"/>
    <w:rsid w:val="00C630BB"/>
    <w:rsid w:val="00C9579D"/>
    <w:rsid w:val="00CB6B86"/>
    <w:rsid w:val="00D15548"/>
    <w:rsid w:val="00D21E71"/>
    <w:rsid w:val="00D230DF"/>
    <w:rsid w:val="00D82E67"/>
    <w:rsid w:val="00DB5A8E"/>
    <w:rsid w:val="00DC04EF"/>
    <w:rsid w:val="00DF77C3"/>
    <w:rsid w:val="00E15AC0"/>
    <w:rsid w:val="00E30B99"/>
    <w:rsid w:val="00E40D16"/>
    <w:rsid w:val="00E518B9"/>
    <w:rsid w:val="00EB2DD9"/>
    <w:rsid w:val="00EB32B4"/>
    <w:rsid w:val="00F023A2"/>
    <w:rsid w:val="00FA34DE"/>
    <w:rsid w:val="00FC2C4E"/>
    <w:rsid w:val="00FD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C1"/>
  </w:style>
  <w:style w:type="paragraph" w:styleId="1">
    <w:name w:val="heading 1"/>
    <w:basedOn w:val="a"/>
    <w:next w:val="a"/>
    <w:link w:val="10"/>
    <w:qFormat/>
    <w:rsid w:val="002B18DE"/>
    <w:pPr>
      <w:keepNext/>
      <w:tabs>
        <w:tab w:val="center" w:pos="4960"/>
        <w:tab w:val="left" w:pos="755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18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B18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8D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518B9"/>
    <w:rPr>
      <w:color w:val="0000FF" w:themeColor="hyperlink"/>
      <w:u w:val="single"/>
    </w:rPr>
  </w:style>
  <w:style w:type="paragraph" w:styleId="a7">
    <w:name w:val="Body Text Indent"/>
    <w:basedOn w:val="a"/>
    <w:link w:val="a8"/>
    <w:semiHidden/>
    <w:unhideWhenUsed/>
    <w:rsid w:val="00E518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5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E518B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3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3E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E72A00988DB04512679F457BAA022163B58FB4AA4D0D5E41AAFD1AE19C0808D37D8F1CD0A386D602B431DFC444p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D858776746F0F4068C45F04DCFC2DE1B7F9B471801748E1E397975F94F2A33032FD3898B96E1ADo3J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D858776746F0F4068C45F04DCFC2DE1B7F9B471801748E1E397975F94F2A33032FD38B8D90oEJ7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6E72A00988DB04512679F457BAA022163B884BDAF4E0D5E41AAFD1AE19C0808C17DD710D2A291D70DA1678E8217D1791C11C6CB64DDB6D649p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E72A00988DB04512679F457BAA022163B884BDAF4E0D5E41AAFD1AE19C0808C17DD710D2A291D70DA1678E8217D1791C11C6CB64DDB6D649p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Аниканова Светлана Александровна</dc:creator>
  <cp:lastModifiedBy>Хвойнитская</cp:lastModifiedBy>
  <cp:revision>45</cp:revision>
  <cp:lastPrinted>2023-01-11T13:09:00Z</cp:lastPrinted>
  <dcterms:created xsi:type="dcterms:W3CDTF">2021-10-18T09:50:00Z</dcterms:created>
  <dcterms:modified xsi:type="dcterms:W3CDTF">2023-01-11T13:09:00Z</dcterms:modified>
</cp:coreProperties>
</file>