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6821BA" w:rsidRDefault="00A4309F" w:rsidP="00A4309F">
      <w:pPr>
        <w:jc w:val="center"/>
        <w:rPr>
          <w:b/>
        </w:rPr>
      </w:pPr>
      <w:r w:rsidRPr="006821BA">
        <w:rPr>
          <w:b/>
        </w:rPr>
        <w:t xml:space="preserve">Пояснительная записка </w:t>
      </w:r>
    </w:p>
    <w:p w:rsidR="00A4309F" w:rsidRPr="006821BA" w:rsidRDefault="00A4309F" w:rsidP="00A4309F">
      <w:pPr>
        <w:jc w:val="center"/>
        <w:rPr>
          <w:b/>
        </w:rPr>
      </w:pPr>
      <w:r w:rsidRPr="006821BA">
        <w:rPr>
          <w:b/>
        </w:rPr>
        <w:t xml:space="preserve">к  докладу Главы администрации муниципального образования «Суоярвский район»         о достигнутых значениях показателей для оценки </w:t>
      </w:r>
      <w:proofErr w:type="gramStart"/>
      <w:r w:rsidRPr="006821BA">
        <w:rPr>
          <w:b/>
        </w:rPr>
        <w:t>эффективности деятельности органов местного самоуправления городских округов</w:t>
      </w:r>
      <w:proofErr w:type="gramEnd"/>
      <w:r w:rsidRPr="006821BA">
        <w:rPr>
          <w:b/>
        </w:rPr>
        <w:t xml:space="preserve"> и муниципальных районов </w:t>
      </w:r>
    </w:p>
    <w:p w:rsidR="00A4309F" w:rsidRPr="006821BA" w:rsidRDefault="00A4309F" w:rsidP="00A4309F">
      <w:pPr>
        <w:jc w:val="center"/>
        <w:rPr>
          <w:b/>
        </w:rPr>
      </w:pPr>
      <w:r w:rsidRPr="006821BA">
        <w:rPr>
          <w:b/>
        </w:rPr>
        <w:t>за 2020 год.</w:t>
      </w:r>
    </w:p>
    <w:p w:rsidR="00A4309F" w:rsidRPr="006821BA" w:rsidRDefault="00A4309F" w:rsidP="00A4309F">
      <w:pPr>
        <w:jc w:val="both"/>
      </w:pPr>
    </w:p>
    <w:p w:rsidR="00A4309F" w:rsidRPr="006821BA" w:rsidRDefault="00A4309F" w:rsidP="00A4309F">
      <w:pPr>
        <w:ind w:firstLine="708"/>
        <w:jc w:val="both"/>
        <w:rPr>
          <w:bCs/>
        </w:rPr>
      </w:pPr>
      <w:proofErr w:type="gramStart"/>
      <w:r w:rsidRPr="006821BA"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6821BA">
          <w:t>2008 г</w:t>
        </w:r>
      </w:smartTag>
      <w:r w:rsidRPr="006821BA">
        <w:t>. №607 «Об оценке эффективности деятельности органов местного самоуправления городских округов и муниципальных районов» подготовлен доклад главы администрации муниципального образования «Суоярвский район» Р.В. Петрова о достигнутых значениях показателей для оценки эффективности деятельности органов местного самоуправления за 2020 год и планируемых значениях на 3-летний период.</w:t>
      </w:r>
      <w:proofErr w:type="gramEnd"/>
    </w:p>
    <w:p w:rsidR="00A4309F" w:rsidRPr="006821BA" w:rsidRDefault="00A4309F" w:rsidP="00A4309F">
      <w:pPr>
        <w:ind w:firstLine="708"/>
        <w:jc w:val="both"/>
      </w:pPr>
      <w:r w:rsidRPr="006821BA">
        <w:t xml:space="preserve">Положительная динамика по сравнению с 2019 годом достигнута по </w:t>
      </w:r>
      <w:r w:rsidR="00965268" w:rsidRPr="006821BA">
        <w:t>16</w:t>
      </w:r>
      <w:r w:rsidRPr="006821BA">
        <w:t xml:space="preserve">-ти из </w:t>
      </w:r>
      <w:r w:rsidR="00965268" w:rsidRPr="006821BA">
        <w:t>41</w:t>
      </w:r>
      <w:r w:rsidRPr="006821BA">
        <w:t xml:space="preserve"> показателей доклада, отрицательная динамика – по </w:t>
      </w:r>
      <w:r w:rsidR="006C05CE" w:rsidRPr="006821BA">
        <w:t>9</w:t>
      </w:r>
      <w:r w:rsidRPr="006821BA">
        <w:t xml:space="preserve"> показателям, </w:t>
      </w:r>
      <w:r w:rsidR="00965268" w:rsidRPr="006821BA">
        <w:t>16</w:t>
      </w:r>
      <w:r w:rsidRPr="006821BA">
        <w:t xml:space="preserve">  показателей доклада сохранились на уровне предыдущего года.  </w:t>
      </w:r>
    </w:p>
    <w:p w:rsidR="00A4309F" w:rsidRPr="006821BA" w:rsidRDefault="00A4309F" w:rsidP="00A4309F">
      <w:pPr>
        <w:ind w:firstLine="708"/>
        <w:jc w:val="both"/>
        <w:rPr>
          <w:color w:val="FF0000"/>
        </w:rPr>
      </w:pPr>
    </w:p>
    <w:p w:rsidR="00A4309F" w:rsidRPr="006821BA" w:rsidRDefault="00A4309F" w:rsidP="00A4309F">
      <w:pPr>
        <w:spacing w:line="360" w:lineRule="auto"/>
        <w:jc w:val="center"/>
        <w:rPr>
          <w:b/>
          <w:bCs/>
          <w:spacing w:val="-3"/>
        </w:rPr>
      </w:pPr>
      <w:r w:rsidRPr="006821BA">
        <w:rPr>
          <w:b/>
        </w:rPr>
        <w:t>Раздел  «Экономическое развитие»</w:t>
      </w:r>
      <w:r w:rsidRPr="006821BA">
        <w:t xml:space="preserve"> </w:t>
      </w:r>
      <w:r w:rsidRPr="006821BA">
        <w:rPr>
          <w:b/>
          <w:bCs/>
          <w:spacing w:val="-3"/>
        </w:rPr>
        <w:t>(показатели 1-8)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(показатели 1, 2).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1:</w:t>
      </w:r>
      <w:r w:rsidRPr="006821BA">
        <w:rPr>
          <w:rFonts w:ascii="Times New Roman" w:hAnsi="Times New Roman" w:cs="Times New Roman"/>
          <w:sz w:val="24"/>
          <w:szCs w:val="24"/>
        </w:rPr>
        <w:t xml:space="preserve"> Показатель характеризует степень деловой активности населения муниципального образования, которая зависит </w:t>
      </w:r>
      <w:r w:rsidRPr="006821BA">
        <w:rPr>
          <w:rFonts w:ascii="Times New Roman" w:hAnsi="Times New Roman" w:cs="Times New Roman"/>
          <w:sz w:val="24"/>
          <w:szCs w:val="24"/>
        </w:rPr>
        <w:br/>
        <w:t xml:space="preserve">от сформированной местными органами власти системы поддержки малого и среднего предпринимательства.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</w:t>
      </w:r>
      <w:r w:rsidR="004016DD" w:rsidRPr="006821BA">
        <w:rPr>
          <w:rFonts w:ascii="Times New Roman" w:hAnsi="Times New Roman" w:cs="Times New Roman"/>
          <w:sz w:val="24"/>
          <w:szCs w:val="24"/>
        </w:rPr>
        <w:t>относительно предыдущего года сократилось на 2,6%, уменьшилось как количество юридических лиц, так и индивидуальных предпринимателей.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21BA">
        <w:rPr>
          <w:rFonts w:ascii="Times New Roman" w:hAnsi="Times New Roman" w:cs="Times New Roman"/>
          <w:sz w:val="24"/>
          <w:szCs w:val="24"/>
          <w:lang w:eastAsia="zh-CN"/>
        </w:rPr>
        <w:t>В целях увеличения числа субъектов малого и среднего предпринимательства в муниципальном районе органам местного самоуправления необходимо: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BA">
        <w:rPr>
          <w:rFonts w:ascii="Times New Roman" w:eastAsia="Calibri" w:hAnsi="Times New Roman" w:cs="Times New Roman"/>
          <w:sz w:val="24"/>
          <w:szCs w:val="24"/>
        </w:rPr>
        <w:t xml:space="preserve">оказывать содействие муниципальным организациям поддержки предпринимательства </w:t>
      </w:r>
      <w:r w:rsidRPr="006821BA">
        <w:rPr>
          <w:rFonts w:ascii="Times New Roman" w:hAnsi="Times New Roman" w:cs="Times New Roman"/>
          <w:sz w:val="24"/>
          <w:szCs w:val="24"/>
          <w:lang w:eastAsia="zh-CN"/>
        </w:rPr>
        <w:t>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BA">
        <w:rPr>
          <w:rFonts w:ascii="Times New Roman" w:eastAsia="Calibri" w:hAnsi="Times New Roman" w:cs="Times New Roman"/>
          <w:sz w:val="24"/>
          <w:szCs w:val="24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A4309F" w:rsidRPr="006821BA" w:rsidRDefault="00A4309F" w:rsidP="00A4309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расширить перечень земельных участков, находящихся в муниципальной собственности для включения в Схему размещения нестационарных торговых объектов для организации ярмарок, в том числе областных, межрегиональных, сезонных, тематических, выходного дня с п</w:t>
      </w:r>
      <w:r w:rsidRPr="006821BA">
        <w:rPr>
          <w:rFonts w:ascii="Times New Roman" w:eastAsia="Calibri" w:hAnsi="Times New Roman" w:cs="Times New Roman"/>
          <w:sz w:val="24"/>
          <w:szCs w:val="24"/>
        </w:rPr>
        <w:t>ривлечением на ярмарки фермеров и производителей пищевой продукции малых форм хозяйствования</w:t>
      </w:r>
      <w:r w:rsidRPr="006821B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Республики Карелия.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21BA">
        <w:rPr>
          <w:rFonts w:ascii="Times New Roman" w:hAnsi="Times New Roman" w:cs="Times New Roman"/>
          <w:iCs/>
          <w:sz w:val="24"/>
          <w:szCs w:val="24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малом и среднем бизнесе занято </w:t>
      </w:r>
      <w:r w:rsidR="00ED623A" w:rsidRPr="006821BA">
        <w:rPr>
          <w:rFonts w:ascii="Times New Roman" w:hAnsi="Times New Roman" w:cs="Times New Roman"/>
          <w:sz w:val="24"/>
          <w:szCs w:val="24"/>
        </w:rPr>
        <w:t>1850</w:t>
      </w:r>
      <w:r w:rsidRPr="006821B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ED623A" w:rsidRPr="006821BA">
        <w:rPr>
          <w:rFonts w:ascii="Times New Roman" w:hAnsi="Times New Roman" w:cs="Times New Roman"/>
          <w:sz w:val="24"/>
          <w:szCs w:val="24"/>
        </w:rPr>
        <w:t>69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в среднесписочной численности работников всех предприятий и организаций района.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4016D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субъектами МСП было создано </w:t>
      </w:r>
      <w:r w:rsidR="00ED623A" w:rsidRPr="006821BA">
        <w:rPr>
          <w:rFonts w:ascii="Times New Roman" w:hAnsi="Times New Roman" w:cs="Times New Roman"/>
          <w:sz w:val="24"/>
          <w:szCs w:val="24"/>
        </w:rPr>
        <w:t>69</w:t>
      </w:r>
      <w:r w:rsidRPr="006821BA">
        <w:rPr>
          <w:rFonts w:ascii="Times New Roman" w:hAnsi="Times New Roman" w:cs="Times New Roman"/>
          <w:sz w:val="24"/>
          <w:szCs w:val="24"/>
        </w:rPr>
        <w:t xml:space="preserve"> новых рабочих мест, из них </w:t>
      </w:r>
      <w:r w:rsidR="005A246B" w:rsidRPr="006821BA"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Pr="006821BA">
        <w:rPr>
          <w:rFonts w:ascii="Times New Roman" w:hAnsi="Times New Roman" w:cs="Times New Roman"/>
          <w:sz w:val="24"/>
          <w:szCs w:val="24"/>
        </w:rPr>
        <w:t xml:space="preserve">предпринимателями – </w:t>
      </w:r>
      <w:r w:rsidR="00ED623A" w:rsidRPr="006821BA">
        <w:rPr>
          <w:rFonts w:ascii="Times New Roman" w:hAnsi="Times New Roman" w:cs="Times New Roman"/>
          <w:sz w:val="24"/>
          <w:szCs w:val="24"/>
        </w:rPr>
        <w:t>21</w:t>
      </w:r>
      <w:r w:rsidRPr="006821BA">
        <w:rPr>
          <w:rFonts w:ascii="Times New Roman" w:hAnsi="Times New Roman" w:cs="Times New Roman"/>
          <w:sz w:val="24"/>
          <w:szCs w:val="24"/>
        </w:rPr>
        <w:t>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Основными причинами снижения показателей развития малого и среднего предпринимательства в Суоярвском районе являются кризисные явления в экономике и негативная демографическая ситуация: ежегодно численность населения района сокращается 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5A246B" w:rsidRPr="006821BA">
        <w:rPr>
          <w:rFonts w:ascii="Times New Roman" w:hAnsi="Times New Roman" w:cs="Times New Roman"/>
          <w:sz w:val="24"/>
          <w:szCs w:val="24"/>
        </w:rPr>
        <w:t>200</w:t>
      </w:r>
      <w:r w:rsidRPr="006821BA">
        <w:rPr>
          <w:rFonts w:ascii="Times New Roman" w:hAnsi="Times New Roman" w:cs="Times New Roman"/>
          <w:sz w:val="24"/>
          <w:szCs w:val="24"/>
        </w:rPr>
        <w:t>-3</w:t>
      </w:r>
      <w:r w:rsidR="005A246B" w:rsidRPr="006821BA">
        <w:rPr>
          <w:rFonts w:ascii="Times New Roman" w:hAnsi="Times New Roman" w:cs="Times New Roman"/>
          <w:sz w:val="24"/>
          <w:szCs w:val="24"/>
        </w:rPr>
        <w:t>0</w:t>
      </w:r>
      <w:r w:rsidRPr="006821BA">
        <w:rPr>
          <w:rFonts w:ascii="Times New Roman" w:hAnsi="Times New Roman" w:cs="Times New Roman"/>
          <w:sz w:val="24"/>
          <w:szCs w:val="24"/>
        </w:rPr>
        <w:t xml:space="preserve">0 человек. 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Сдерживающими факторами для развития малого и среднего предпринимательства также являются: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ограниченность рынка товаров и услуг на территории города и района,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невысокий уровень доходов населения,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развития и поддержки малого и среднего предпринимательства администрация района оказывает имущественную, информационную и финансовую поддержку субъектам малого предпринимательства, а также обеспечивает участие местных предпринимателей в мероприятиях подпрограммы  «Развитие малого и среднего предпринимательства государственной программы "Экономическое развитие и инновационная экономика Республики Карелия". 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4016D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администрация МО «Суоярвский район» приняла участие в конкурсе Министерства экономического развития и промышленности Республики Карелия и получила субсидию из федерального бюджета на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муниципальной программы развития малого и среднего предпринимательства в сумме </w:t>
      </w:r>
      <w:r w:rsidR="007D609E" w:rsidRPr="006821BA">
        <w:rPr>
          <w:rFonts w:ascii="Times New Roman" w:hAnsi="Times New Roman" w:cs="Times New Roman"/>
          <w:sz w:val="24"/>
          <w:szCs w:val="24"/>
        </w:rPr>
        <w:t>1 565,0 тыс.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руб. Финансирование из местного бюджета составило </w:t>
      </w:r>
      <w:r w:rsidR="003803D0" w:rsidRPr="006821BA">
        <w:rPr>
          <w:rFonts w:ascii="Times New Roman" w:hAnsi="Times New Roman" w:cs="Times New Roman"/>
          <w:sz w:val="24"/>
          <w:szCs w:val="24"/>
        </w:rPr>
        <w:t>200</w:t>
      </w:r>
      <w:r w:rsidRPr="006821B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3803D0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года проведен конкурс </w:t>
      </w:r>
      <w:proofErr w:type="spellStart"/>
      <w:proofErr w:type="gramStart"/>
      <w:r w:rsidRPr="006821BA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среди начинающих предпринимателей.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 xml:space="preserve">В этот раз предприниматели района проявили повышенный интерес к данной форме поддержки, на конкурс поступило </w:t>
      </w:r>
      <w:r w:rsidR="003803D0" w:rsidRPr="006821BA">
        <w:rPr>
          <w:rFonts w:ascii="Times New Roman" w:hAnsi="Times New Roman" w:cs="Times New Roman"/>
          <w:sz w:val="24"/>
          <w:szCs w:val="24"/>
        </w:rPr>
        <w:t>3</w:t>
      </w:r>
      <w:r w:rsidRPr="006821BA">
        <w:rPr>
          <w:rFonts w:ascii="Times New Roman" w:hAnsi="Times New Roman" w:cs="Times New Roman"/>
          <w:sz w:val="24"/>
          <w:szCs w:val="24"/>
        </w:rPr>
        <w:t xml:space="preserve"> заявки на получение целевого гранта начинающим субъектам малого предпринимательства н</w:t>
      </w:r>
      <w:r w:rsidR="003803D0" w:rsidRPr="006821BA">
        <w:rPr>
          <w:rFonts w:ascii="Times New Roman" w:hAnsi="Times New Roman" w:cs="Times New Roman"/>
          <w:sz w:val="24"/>
          <w:szCs w:val="24"/>
        </w:rPr>
        <w:t>а создание собственного дела и 3</w:t>
      </w:r>
      <w:r w:rsidRPr="006821B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803D0" w:rsidRPr="006821BA">
        <w:rPr>
          <w:rFonts w:ascii="Times New Roman" w:hAnsi="Times New Roman" w:cs="Times New Roman"/>
          <w:sz w:val="24"/>
          <w:szCs w:val="24"/>
        </w:rPr>
        <w:t>и</w:t>
      </w:r>
      <w:r w:rsidRPr="006821BA">
        <w:rPr>
          <w:rFonts w:ascii="Times New Roman" w:hAnsi="Times New Roman" w:cs="Times New Roman"/>
          <w:sz w:val="24"/>
          <w:szCs w:val="24"/>
        </w:rPr>
        <w:t xml:space="preserve"> на предоставление субсидии, направленной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(работ, услуг). По результатам конкурса </w:t>
      </w:r>
      <w:r w:rsidR="003803D0" w:rsidRPr="006821BA">
        <w:rPr>
          <w:rFonts w:ascii="Times New Roman" w:hAnsi="Times New Roman" w:cs="Times New Roman"/>
          <w:sz w:val="24"/>
          <w:szCs w:val="24"/>
        </w:rPr>
        <w:t>все участникам была оказана финансовая поддержка</w:t>
      </w:r>
      <w:r w:rsidRPr="006821BA">
        <w:rPr>
          <w:rFonts w:ascii="Times New Roman" w:hAnsi="Times New Roman" w:cs="Times New Roman"/>
          <w:sz w:val="24"/>
          <w:szCs w:val="24"/>
        </w:rPr>
        <w:t xml:space="preserve"> на реализацию проектов.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Администрация регулярно рассылает по электронной почте, публикует на своем сайте и в районной газете «Суоярвский вестник» информацию о различных мероприятиях для предпринимателей, которые проводятся в районе и в Республике Карелия в рамках региональной и муниципальной программ поддержки малого бизнеса (обучение, форумы, выставки, конкурсы на получение финансовой поддержки). </w:t>
      </w:r>
    </w:p>
    <w:p w:rsidR="003803D0" w:rsidRPr="006821BA" w:rsidRDefault="003803D0" w:rsidP="003803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821BA">
        <w:rPr>
          <w:rFonts w:ascii="Times New Roman" w:eastAsia="Calibri" w:hAnsi="Times New Roman" w:cs="Times New Roman"/>
          <w:sz w:val="24"/>
          <w:szCs w:val="24"/>
        </w:rPr>
        <w:t>Программы развития и поддержки малого и среднего предпринимательства в Суоярвском районе</w:t>
      </w:r>
      <w:r w:rsidRPr="006821BA">
        <w:rPr>
          <w:rFonts w:ascii="Times New Roman" w:hAnsi="Times New Roman" w:cs="Times New Roman"/>
          <w:sz w:val="24"/>
          <w:szCs w:val="24"/>
        </w:rPr>
        <w:t xml:space="preserve"> и в Суоярвском городском поселение в 2020 году двум предпринимателям была предоставлена муниципальная преференция муниципального имущества МО «Суоярвский район» предназначенная для предоставления во владении и (или) использования субъектом МСП и организациям образующим инфраструктуру поддержки МСП.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Также в соответствии с ч. 3 ст. 9 Федерального закона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ООО «Золотой фазан» предоставлена рассрочка платежа при выкупе недвижимого имущества в рамках договора купли-продажи арендуемого имущества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 предпринимательства № 1 от 06.04.2018 г.</w:t>
      </w:r>
    </w:p>
    <w:p w:rsidR="00FF7C07" w:rsidRPr="006821BA" w:rsidRDefault="00FF7C07" w:rsidP="00FF7C07">
      <w:pPr>
        <w:ind w:firstLine="708"/>
        <w:jc w:val="both"/>
        <w:rPr>
          <w:lang w:eastAsia="en-US"/>
        </w:rPr>
      </w:pPr>
      <w:r w:rsidRPr="006821BA">
        <w:rPr>
          <w:lang w:eastAsia="en-US"/>
        </w:rPr>
        <w:t xml:space="preserve">Также двум субъектам МСП, осуществляющих свою деятельность на территории Суоярвского муниципального района оказана поддержка как наиболее пострадавшим в рамках введения ограничительных мероприятий по нераспространению новой </w:t>
      </w:r>
      <w:proofErr w:type="spellStart"/>
      <w:r w:rsidRPr="006821BA">
        <w:rPr>
          <w:lang w:eastAsia="en-US"/>
        </w:rPr>
        <w:t>короновирусной</w:t>
      </w:r>
      <w:proofErr w:type="spellEnd"/>
      <w:r w:rsidRPr="006821BA">
        <w:rPr>
          <w:lang w:eastAsia="en-US"/>
        </w:rPr>
        <w:t xml:space="preserve"> инфекции, в виде освобождения и отсрочки от арендных платежей.</w:t>
      </w:r>
    </w:p>
    <w:p w:rsidR="00FF7C07" w:rsidRPr="006821BA" w:rsidRDefault="00FF7C07" w:rsidP="00FF7C07">
      <w:pPr>
        <w:jc w:val="both"/>
        <w:rPr>
          <w:lang w:eastAsia="en-US"/>
        </w:rPr>
      </w:pPr>
      <w:r w:rsidRPr="006821BA">
        <w:rPr>
          <w:lang w:eastAsia="en-US"/>
        </w:rPr>
        <w:tab/>
        <w:t xml:space="preserve">ИП </w:t>
      </w:r>
      <w:proofErr w:type="spellStart"/>
      <w:r w:rsidRPr="006821BA">
        <w:rPr>
          <w:lang w:eastAsia="en-US"/>
        </w:rPr>
        <w:t>Цыбульская</w:t>
      </w:r>
      <w:proofErr w:type="spellEnd"/>
      <w:r w:rsidRPr="006821BA">
        <w:rPr>
          <w:lang w:eastAsia="en-US"/>
        </w:rPr>
        <w:t xml:space="preserve"> Татьяна Васильевна – освобождена от уплаты арендных платежей с 01.04.2020 по 31.05.2020 на общую сумму 9001,96 рублей.</w:t>
      </w:r>
    </w:p>
    <w:p w:rsidR="00FF7C07" w:rsidRPr="006821BA" w:rsidRDefault="00FF7C07" w:rsidP="00FF7C07">
      <w:pPr>
        <w:ind w:firstLine="708"/>
        <w:jc w:val="both"/>
        <w:rPr>
          <w:lang w:eastAsia="en-US"/>
        </w:rPr>
      </w:pPr>
      <w:r w:rsidRPr="006821BA">
        <w:rPr>
          <w:lang w:eastAsia="en-US"/>
        </w:rPr>
        <w:lastRenderedPageBreak/>
        <w:t>ИП Воробьев Андрей Андреевич - освобожден от уплаты арендных платежей с 01.04.2020 по 30.06.2020 на общую сумму 56 565 рублей. Также Воробьеву А.А. предоставлена рассрочка по арендным платежам с 01.07 2020 по 01.10.2020 на период с 01.01.2021 по  01.01.2023 г.</w:t>
      </w:r>
    </w:p>
    <w:p w:rsidR="00A4309F" w:rsidRPr="006821BA" w:rsidRDefault="00FF7C07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течение 2020</w:t>
      </w:r>
      <w:r w:rsidR="00A4309F" w:rsidRPr="006821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21BA">
        <w:rPr>
          <w:rFonts w:ascii="Times New Roman" w:hAnsi="Times New Roman" w:cs="Times New Roman"/>
          <w:sz w:val="24"/>
          <w:szCs w:val="24"/>
        </w:rPr>
        <w:t xml:space="preserve">в связи с введением ограничительных мероприятий по нераспространению новой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инфекции состоялось только одно заседание Совета предпринимателей Суоярвского муниципального района на территории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сельского поселения в п. </w:t>
      </w:r>
      <w:proofErr w:type="spellStart"/>
      <w:r w:rsidR="002631C0" w:rsidRPr="006821BA">
        <w:rPr>
          <w:rFonts w:ascii="Times New Roman" w:hAnsi="Times New Roman" w:cs="Times New Roman"/>
          <w:sz w:val="24"/>
          <w:szCs w:val="24"/>
        </w:rPr>
        <w:t>Р</w:t>
      </w:r>
      <w:r w:rsidRPr="006821BA">
        <w:rPr>
          <w:rFonts w:ascii="Times New Roman" w:hAnsi="Times New Roman" w:cs="Times New Roman"/>
          <w:sz w:val="24"/>
          <w:szCs w:val="24"/>
        </w:rPr>
        <w:t>айконкоски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.  </w:t>
      </w:r>
      <w:r w:rsidR="002631C0" w:rsidRPr="006821BA">
        <w:rPr>
          <w:rFonts w:ascii="Times New Roman" w:hAnsi="Times New Roman" w:cs="Times New Roman"/>
          <w:sz w:val="24"/>
          <w:szCs w:val="24"/>
        </w:rPr>
        <w:t>Данное мероприятие прошло совместно с представителями</w:t>
      </w:r>
      <w:r w:rsidR="00A4309F" w:rsidRPr="006821B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промышленности Республики Карелия, АО «Корпорация развития Республики Карелия»</w:t>
      </w:r>
      <w:r w:rsidR="002631C0" w:rsidRPr="006821BA">
        <w:rPr>
          <w:rFonts w:ascii="Times New Roman" w:hAnsi="Times New Roman" w:cs="Times New Roman"/>
          <w:sz w:val="24"/>
          <w:szCs w:val="24"/>
        </w:rPr>
        <w:t>, Управлением по туризму РК</w:t>
      </w:r>
      <w:r w:rsidR="00A4309F" w:rsidRPr="006821BA">
        <w:rPr>
          <w:rFonts w:ascii="Times New Roman" w:hAnsi="Times New Roman" w:cs="Times New Roman"/>
          <w:sz w:val="24"/>
          <w:szCs w:val="24"/>
        </w:rPr>
        <w:t>.</w:t>
      </w:r>
    </w:p>
    <w:p w:rsidR="002631C0" w:rsidRPr="006821BA" w:rsidRDefault="002631C0" w:rsidP="002631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ходе встречи немало внимания было уделено вопросу о мерах поддержки, оказываемой субъектам малого и среднего бизнеса. Потенциальных предпринимателей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сельского поселения больше всего интересовали такие направления бизнеса, как туризм и развитие сельского хозяйства.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21BA">
        <w:rPr>
          <w:rFonts w:ascii="Times New Roman" w:hAnsi="Times New Roman" w:cs="Times New Roman"/>
          <w:sz w:val="24"/>
          <w:szCs w:val="24"/>
          <w:lang w:eastAsia="zh-CN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21BA">
        <w:rPr>
          <w:rFonts w:ascii="Times New Roman" w:hAnsi="Times New Roman" w:cs="Times New Roman"/>
          <w:sz w:val="24"/>
          <w:szCs w:val="24"/>
          <w:lang w:eastAsia="zh-CN"/>
        </w:rPr>
        <w:t>вовлечение в предпринимательскую деятельность представителей социально-незащищенных слоев населения и молодежи, популяризация семейного, женского и молодежного предпринимательства;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821BA">
        <w:rPr>
          <w:rFonts w:ascii="Times New Roman" w:hAnsi="Times New Roman" w:cs="Times New Roman"/>
          <w:sz w:val="24"/>
          <w:szCs w:val="24"/>
          <w:lang w:eastAsia="zh-CN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Инвестиционная деятельность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3)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821BA">
        <w:rPr>
          <w:rFonts w:ascii="Times New Roman" w:hAnsi="Times New Roman" w:cs="Times New Roman"/>
          <w:sz w:val="24"/>
          <w:szCs w:val="24"/>
        </w:rPr>
        <w:t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района, так как характеризует объем внебюджетных (частных) инвестиций и на основании этого показателя можно судить об активности муниципального района в привлечении инвестиций и предпринимаемых мерах, направленных на улучшение инвестиционного климата.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района и благосостояния жителей.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ab/>
      </w:r>
      <w:r w:rsidRPr="006821BA">
        <w:rPr>
          <w:rFonts w:ascii="Times New Roman" w:hAnsi="Times New Roman" w:cs="Times New Roman"/>
          <w:sz w:val="24"/>
          <w:szCs w:val="24"/>
        </w:rPr>
        <w:t>На развитие экономики и социальной сферы за 20</w:t>
      </w:r>
      <w:r w:rsidR="00C86DD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 использовано </w:t>
      </w:r>
      <w:r w:rsidR="00EA6D81" w:rsidRPr="006821BA">
        <w:rPr>
          <w:rFonts w:ascii="Times New Roman" w:hAnsi="Times New Roman" w:cs="Times New Roman"/>
          <w:sz w:val="24"/>
          <w:szCs w:val="24"/>
        </w:rPr>
        <w:t>199,5</w:t>
      </w:r>
      <w:r w:rsidRPr="006821BA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>уб. инвестиций в основной капитал (без учета бюджетных средств), что составляет  1</w:t>
      </w:r>
      <w:r w:rsidR="00EA6D81" w:rsidRPr="006821BA">
        <w:rPr>
          <w:rFonts w:ascii="Times New Roman" w:hAnsi="Times New Roman" w:cs="Times New Roman"/>
          <w:sz w:val="24"/>
          <w:szCs w:val="24"/>
        </w:rPr>
        <w:t xml:space="preserve">3 246 </w:t>
      </w:r>
      <w:r w:rsidRPr="006821BA">
        <w:rPr>
          <w:rFonts w:ascii="Times New Roman" w:hAnsi="Times New Roman" w:cs="Times New Roman"/>
          <w:sz w:val="24"/>
          <w:szCs w:val="24"/>
        </w:rPr>
        <w:t xml:space="preserve">рублей в расчете на 1 жителя.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Пока не удалось преодолеть инвестиционный спад, который обусловлен кризисными тенденциями в экономике, прекращением деятельности градообразующих предприятий, сложной производственно-финансовой ситуацией на предприятиях горнопромышленного комплекса. По отрасли «Добыча полезных ископаемых» индекс физического объема инвестиций составил всего 96,3% к уровню 201</w:t>
      </w:r>
      <w:r w:rsidR="00357056" w:rsidRPr="006821BA">
        <w:rPr>
          <w:rFonts w:ascii="Times New Roman" w:hAnsi="Times New Roman" w:cs="Times New Roman"/>
          <w:sz w:val="24"/>
          <w:szCs w:val="24"/>
        </w:rPr>
        <w:t>9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года.  </w:t>
      </w:r>
      <w:r w:rsidRPr="00682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ab/>
        <w:t xml:space="preserve">Потенциальным инвесторам Суоярвский район сегодня готов предложить </w:t>
      </w:r>
      <w:r w:rsidR="00357056" w:rsidRPr="006821BA">
        <w:rPr>
          <w:rFonts w:ascii="Times New Roman" w:hAnsi="Times New Roman" w:cs="Times New Roman"/>
          <w:sz w:val="24"/>
          <w:szCs w:val="24"/>
        </w:rPr>
        <w:t>12</w:t>
      </w:r>
      <w:r w:rsidRPr="006821BA">
        <w:rPr>
          <w:rFonts w:ascii="Times New Roman" w:hAnsi="Times New Roman" w:cs="Times New Roman"/>
          <w:sz w:val="24"/>
          <w:szCs w:val="24"/>
        </w:rPr>
        <w:t xml:space="preserve"> промышленных  площадок для размещения производственно-технологических мощностей. В 2015-2018 гг. разработаны паспорта этих промышленных площадок и размещены на различных информационных ресурсах: официальном сайте администрации, на портале «Республика Карелия для инвестора», сайте Корпорации развития Республики Карелия. В рамках КИП моногорода Суоярви отобраны пять инвестиционных проектов, которым будет оказано содействие в получении государственной и муниципальной поддержки.</w:t>
      </w:r>
    </w:p>
    <w:p w:rsidR="00A4309F" w:rsidRPr="006821BA" w:rsidRDefault="00A4309F" w:rsidP="005A24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рамках создания благоприятного инвестиционного климата в Суоярвском районе ведется работа по следующим ключевым направлениям: развитие законодательной базы Суоярвского района в сфере инвестиционной деятельности; создание и развитие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>инфраструктуры для привлечения инвестиций; развитие государственно-частного партнерства; снижение административных барьеров; повышение информационной открытости Суоярвского района в сфере инвестиционной деятельности.</w:t>
      </w:r>
    </w:p>
    <w:p w:rsidR="005A246B" w:rsidRPr="006821BA" w:rsidRDefault="005A246B" w:rsidP="005A246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09F" w:rsidRPr="006821BA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</w:t>
      </w:r>
      <w:r w:rsidRPr="006821B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4).</w:t>
      </w:r>
    </w:p>
    <w:p w:rsidR="00A4309F" w:rsidRPr="006821BA" w:rsidRDefault="00A4309F" w:rsidP="00A4309F">
      <w:pPr>
        <w:pStyle w:val="a3"/>
        <w:ind w:firstLine="709"/>
        <w:jc w:val="both"/>
        <w:rPr>
          <w:rStyle w:val="FontStyle25"/>
          <w:rFonts w:cs="Times New Roman"/>
          <w:szCs w:val="24"/>
        </w:rPr>
      </w:pPr>
      <w:r w:rsidRPr="006821BA">
        <w:rPr>
          <w:rStyle w:val="FontStyle25"/>
          <w:rFonts w:cs="Times New Roman"/>
          <w:szCs w:val="24"/>
        </w:rPr>
        <w:t>Указанный показатель характеризует потенциал поступления земельного налога. Данный показатель не может быть равен 100%, так как в состав территорий муниципального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</w:t>
      </w:r>
      <w:r w:rsidRPr="00682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</w:t>
      </w:r>
      <w:r w:rsidRPr="006821BA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района остались полномочия по распоряжению земельными участками, находящимися  в муниципальной собственности</w:t>
      </w:r>
      <w:r w:rsidRPr="00682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связи с этим работа по передаче земельных участков в собственность шла менее активно,  всего за год было заключено </w:t>
      </w:r>
      <w:r w:rsidR="00311FCC" w:rsidRPr="00682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11FCC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</w:t>
      </w:r>
      <w:r w:rsidR="0065345B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купли-продажи земельных участков.</w:t>
      </w:r>
    </w:p>
    <w:p w:rsidR="00A4309F" w:rsidRPr="006821BA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1BA">
        <w:rPr>
          <w:rFonts w:ascii="Times New Roman" w:hAnsi="Times New Roman" w:cs="Times New Roman"/>
          <w:sz w:val="24"/>
          <w:szCs w:val="24"/>
        </w:rPr>
        <w:t>Несмотря на это, в рамках исполнения полномочий по распоряжению земельными участками администрацией района</w:t>
      </w:r>
      <w:r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>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доли  земельных участков, являющихся объектами налогообложения (показатель 4), происходит медленными темпами.</w:t>
      </w:r>
      <w:proofErr w:type="gramEnd"/>
    </w:p>
    <w:p w:rsidR="00A4309F" w:rsidRPr="006821BA" w:rsidRDefault="00A4309F" w:rsidP="003570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Необходимо отметить, что в Суоярвском районе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Доля прибыльных сельскохозяйственных организаций, в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их числе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5).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Сельскохозяйственных организаций в районе не имеется. Сельское хозяйство в районе представлено только малыми формами - крестьянскими (фермерскими)  и личными подсобными хозяйствами.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2016 году проведена Всероссийская сельскохозяйственная перепись, в ходе которой в Суоярвском районе были обследованы 5 крестьянских (фермерских) хозяйств, 6 индивидуальных  предпринимателей, 45 садоводческих, огороднических и дачных объединений граждан, 3382 личных подсобных хозяйства.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Сельскохозяйственные производители, в основном ориентированы на производство </w:t>
      </w:r>
      <w:proofErr w:type="spellStart"/>
      <w:proofErr w:type="gramStart"/>
      <w:r w:rsidRPr="006821BA">
        <w:rPr>
          <w:rFonts w:ascii="Times New Roman" w:hAnsi="Times New Roman" w:cs="Times New Roman"/>
          <w:sz w:val="24"/>
          <w:szCs w:val="24"/>
        </w:rPr>
        <w:t>мясо-молочной</w:t>
      </w:r>
      <w:proofErr w:type="spellEnd"/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продукции, картофеля и овощей. Произведенную продукцию хозяйства реализуют населению района и учреждениям социальной сферы.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Суоярвского района </w:t>
      </w:r>
      <w:proofErr w:type="spellStart"/>
      <w:r w:rsidRPr="006821BA">
        <w:rPr>
          <w:rFonts w:ascii="Times New Roman" w:hAnsi="Times New Roman" w:cs="Times New Roman"/>
          <w:bCs/>
          <w:sz w:val="24"/>
          <w:szCs w:val="24"/>
          <w:lang w:eastAsia="ru-RU"/>
        </w:rPr>
        <w:t>рыбохозяйственную</w:t>
      </w:r>
      <w:proofErr w:type="spellEnd"/>
      <w:r w:rsidRPr="006821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деятельность осуществляют 3 рыбоводных хозяйства – </w:t>
      </w:r>
      <w:r w:rsidRPr="006821BA">
        <w:rPr>
          <w:rFonts w:ascii="Times New Roman" w:hAnsi="Times New Roman" w:cs="Times New Roman"/>
          <w:sz w:val="24"/>
          <w:szCs w:val="24"/>
        </w:rPr>
        <w:t>ООО «</w:t>
      </w:r>
      <w:r w:rsidR="00AF2ACD" w:rsidRPr="006821BA">
        <w:rPr>
          <w:rFonts w:ascii="Times New Roman" w:hAnsi="Times New Roman" w:cs="Times New Roman"/>
          <w:sz w:val="24"/>
          <w:szCs w:val="24"/>
        </w:rPr>
        <w:t>ГЛАВРЫБСОЮЗ</w:t>
      </w:r>
      <w:r w:rsidRPr="006821BA">
        <w:rPr>
          <w:rFonts w:ascii="Times New Roman" w:hAnsi="Times New Roman" w:cs="Times New Roman"/>
          <w:sz w:val="24"/>
          <w:szCs w:val="24"/>
        </w:rPr>
        <w:t>», ООО «Суоярви»,  ООО «УКСА». В 20</w:t>
      </w:r>
      <w:r w:rsidR="00AF2AC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ими выращено порядка </w:t>
      </w:r>
      <w:r w:rsidR="00F452E8" w:rsidRPr="006821BA">
        <w:rPr>
          <w:rFonts w:ascii="Times New Roman" w:hAnsi="Times New Roman" w:cs="Times New Roman"/>
          <w:sz w:val="24"/>
          <w:szCs w:val="24"/>
        </w:rPr>
        <w:t>541</w:t>
      </w:r>
      <w:r w:rsidRPr="006821BA">
        <w:rPr>
          <w:rFonts w:ascii="Times New Roman" w:hAnsi="Times New Roman" w:cs="Times New Roman"/>
          <w:sz w:val="24"/>
          <w:szCs w:val="24"/>
        </w:rPr>
        <w:t xml:space="preserve"> тонн</w:t>
      </w:r>
      <w:r w:rsidR="00F452E8" w:rsidRPr="006821BA">
        <w:rPr>
          <w:rFonts w:ascii="Times New Roman" w:hAnsi="Times New Roman" w:cs="Times New Roman"/>
          <w:sz w:val="24"/>
          <w:szCs w:val="24"/>
        </w:rPr>
        <w:t>а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рыбы</w:t>
      </w:r>
      <w:r w:rsidR="00F452E8" w:rsidRPr="006821BA">
        <w:rPr>
          <w:rFonts w:ascii="Times New Roman" w:hAnsi="Times New Roman" w:cs="Times New Roman"/>
          <w:sz w:val="24"/>
          <w:szCs w:val="24"/>
        </w:rPr>
        <w:t>, что составляет 150% к 2019 году</w:t>
      </w:r>
      <w:r w:rsidRPr="00682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6)</w:t>
      </w:r>
    </w:p>
    <w:p w:rsidR="00AF2ACD" w:rsidRPr="006821BA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Данный показатель характеризует транспортно-эксплуатационное состояние сети дорог общего пользования местного значения. Снижение показателя отражает улучшение транспортно-эксплуатационного состояния и свидетельствует об эффективности деятельности органов местного самоуправления.</w:t>
      </w:r>
    </w:p>
    <w:p w:rsidR="00AF2ACD" w:rsidRPr="006821BA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Суоярвском районе отсутствуют межселенные дороги, поэтому все дороги местного значения находятся в собственности поселений. </w:t>
      </w:r>
      <w:r w:rsidRPr="006821BA">
        <w:rPr>
          <w:rFonts w:ascii="Times New Roman" w:hAnsi="Times New Roman" w:cs="Times New Roman"/>
          <w:spacing w:val="1"/>
          <w:sz w:val="24"/>
          <w:szCs w:val="24"/>
        </w:rPr>
        <w:t xml:space="preserve">На муниципальных дорогах поселениями ежегодно выполняются работы по устранению дефектов дорожного покрытия, отсыпке и </w:t>
      </w:r>
      <w:proofErr w:type="spellStart"/>
      <w:r w:rsidRPr="006821BA">
        <w:rPr>
          <w:rFonts w:ascii="Times New Roman" w:hAnsi="Times New Roman" w:cs="Times New Roman"/>
          <w:spacing w:val="1"/>
          <w:sz w:val="24"/>
          <w:szCs w:val="24"/>
        </w:rPr>
        <w:lastRenderedPageBreak/>
        <w:t>грейдированию</w:t>
      </w:r>
      <w:proofErr w:type="spellEnd"/>
      <w:r w:rsidRPr="006821BA">
        <w:rPr>
          <w:rFonts w:ascii="Times New Roman" w:hAnsi="Times New Roman" w:cs="Times New Roman"/>
          <w:spacing w:val="1"/>
          <w:sz w:val="24"/>
          <w:szCs w:val="24"/>
        </w:rPr>
        <w:t xml:space="preserve"> дорог, вырубке кустарника, расчистке от снега в зимний период и др., исходя из возможностей местных бюджетов. </w:t>
      </w:r>
    </w:p>
    <w:p w:rsidR="00AF2ACD" w:rsidRPr="006821BA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682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муниципальных образованиях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органами местного самоуправлениями проводится работа, направленная на развитие, ремонт и содержание местной дорожной сети.</w:t>
      </w:r>
    </w:p>
    <w:p w:rsidR="00AF2ACD" w:rsidRPr="006821BA" w:rsidRDefault="00AF2ACD" w:rsidP="00AF2ACD">
      <w:pPr>
        <w:pStyle w:val="a3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6821BA">
        <w:rPr>
          <w:rFonts w:ascii="Times New Roman" w:hAnsi="Times New Roman" w:cs="Times New Roman"/>
          <w:spacing w:val="1"/>
          <w:sz w:val="24"/>
          <w:szCs w:val="24"/>
        </w:rPr>
        <w:t>На содержание дорог местного значения израсходовано из местного бюджета 6,8 млн</w:t>
      </w:r>
      <w:proofErr w:type="gramStart"/>
      <w:r w:rsidRPr="006821BA">
        <w:rPr>
          <w:rFonts w:ascii="Times New Roman" w:hAnsi="Times New Roman" w:cs="Times New Roman"/>
          <w:spacing w:val="1"/>
          <w:sz w:val="24"/>
          <w:szCs w:val="24"/>
        </w:rPr>
        <w:t>.р</w:t>
      </w:r>
      <w:proofErr w:type="gramEnd"/>
      <w:r w:rsidRPr="006821BA">
        <w:rPr>
          <w:rFonts w:ascii="Times New Roman" w:hAnsi="Times New Roman" w:cs="Times New Roman"/>
          <w:spacing w:val="1"/>
          <w:sz w:val="24"/>
          <w:szCs w:val="24"/>
        </w:rPr>
        <w:t>уб.</w:t>
      </w:r>
      <w:r w:rsidRPr="006821B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</w:p>
    <w:p w:rsidR="00AF2ACD" w:rsidRPr="006821BA" w:rsidRDefault="00AF2ACD" w:rsidP="00AF2ACD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821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</w:t>
      </w:r>
      <w:r w:rsidRPr="006821BA">
        <w:rPr>
          <w:rFonts w:ascii="Times New Roman" w:hAnsi="Times New Roman" w:cs="Times New Roman"/>
          <w:spacing w:val="1"/>
          <w:sz w:val="24"/>
          <w:szCs w:val="24"/>
        </w:rPr>
        <w:t xml:space="preserve">В 2020 году </w:t>
      </w:r>
      <w:proofErr w:type="spellStart"/>
      <w:r w:rsidRPr="006821BA">
        <w:rPr>
          <w:rFonts w:ascii="Times New Roman" w:hAnsi="Times New Roman" w:cs="Times New Roman"/>
          <w:spacing w:val="1"/>
          <w:sz w:val="24"/>
          <w:szCs w:val="24"/>
        </w:rPr>
        <w:t>Вешкельское</w:t>
      </w:r>
      <w:proofErr w:type="spellEnd"/>
      <w:r w:rsidRPr="006821BA">
        <w:rPr>
          <w:rFonts w:ascii="Times New Roman" w:hAnsi="Times New Roman" w:cs="Times New Roman"/>
          <w:spacing w:val="1"/>
          <w:sz w:val="24"/>
          <w:szCs w:val="24"/>
        </w:rPr>
        <w:t xml:space="preserve"> сельское поселение израсходовало на дорожную деятельность 758,3 тыс</w:t>
      </w:r>
      <w:proofErr w:type="gramStart"/>
      <w:r w:rsidRPr="006821BA">
        <w:rPr>
          <w:rFonts w:ascii="Times New Roman" w:hAnsi="Times New Roman" w:cs="Times New Roman"/>
          <w:spacing w:val="1"/>
          <w:sz w:val="24"/>
          <w:szCs w:val="24"/>
        </w:rPr>
        <w:t>.р</w:t>
      </w:r>
      <w:proofErr w:type="gramEnd"/>
      <w:r w:rsidRPr="006821BA">
        <w:rPr>
          <w:rFonts w:ascii="Times New Roman" w:hAnsi="Times New Roman" w:cs="Times New Roman"/>
          <w:spacing w:val="1"/>
          <w:sz w:val="24"/>
          <w:szCs w:val="24"/>
        </w:rPr>
        <w:t>уб..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rFonts w:ascii="Arial" w:hAnsi="Arial" w:cs="Arial"/>
          <w:color w:val="333333"/>
        </w:rPr>
        <w:t xml:space="preserve">             </w:t>
      </w:r>
      <w:r w:rsidRPr="006821BA">
        <w:rPr>
          <w:color w:val="333333"/>
        </w:rPr>
        <w:t xml:space="preserve">В </w:t>
      </w:r>
      <w:proofErr w:type="spellStart"/>
      <w:r w:rsidRPr="006821BA">
        <w:rPr>
          <w:color w:val="333333"/>
        </w:rPr>
        <w:t>Поросозерском</w:t>
      </w:r>
      <w:proofErr w:type="spellEnd"/>
      <w:r w:rsidRPr="006821BA">
        <w:rPr>
          <w:color w:val="333333"/>
        </w:rPr>
        <w:t xml:space="preserve"> </w:t>
      </w:r>
      <w:proofErr w:type="gramStart"/>
      <w:r w:rsidRPr="006821BA">
        <w:rPr>
          <w:color w:val="333333"/>
        </w:rPr>
        <w:t>сельском</w:t>
      </w:r>
      <w:proofErr w:type="gramEnd"/>
      <w:r w:rsidRPr="006821BA">
        <w:rPr>
          <w:color w:val="333333"/>
        </w:rPr>
        <w:t xml:space="preserve"> поселение за 2020 год произведены работы по содержанию улично-дорожной сети (из средств муниципального дорожного  фонда):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1. Потребление уличного освещения - 417437,29 </w:t>
      </w:r>
      <w:proofErr w:type="spellStart"/>
      <w:r w:rsidRPr="006821BA">
        <w:rPr>
          <w:color w:val="333333"/>
        </w:rPr>
        <w:t>руб</w:t>
      </w:r>
      <w:proofErr w:type="spellEnd"/>
      <w:r w:rsidRPr="006821BA">
        <w:rPr>
          <w:color w:val="333333"/>
        </w:rPr>
        <w:t>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2. Вырубка кустов в п. Поросозеро ул. Молодежная, ул. Студенческая - 67932,96 </w:t>
      </w:r>
      <w:proofErr w:type="spellStart"/>
      <w:r w:rsidRPr="006821BA">
        <w:rPr>
          <w:color w:val="333333"/>
        </w:rPr>
        <w:t>руб</w:t>
      </w:r>
      <w:proofErr w:type="spellEnd"/>
      <w:r w:rsidRPr="006821BA">
        <w:rPr>
          <w:color w:val="333333"/>
        </w:rPr>
        <w:t>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3. т/</w:t>
      </w:r>
      <w:proofErr w:type="gramStart"/>
      <w:r w:rsidRPr="006821BA">
        <w:rPr>
          <w:color w:val="333333"/>
        </w:rPr>
        <w:t>о</w:t>
      </w:r>
      <w:proofErr w:type="gramEnd"/>
      <w:r w:rsidRPr="006821BA">
        <w:rPr>
          <w:color w:val="333333"/>
        </w:rPr>
        <w:t xml:space="preserve"> уличного освещения (договора ГПХ со взносами в фонды) – 268395,80 </w:t>
      </w:r>
      <w:proofErr w:type="spellStart"/>
      <w:r w:rsidRPr="006821BA">
        <w:rPr>
          <w:color w:val="333333"/>
        </w:rPr>
        <w:t>руб</w:t>
      </w:r>
      <w:proofErr w:type="spellEnd"/>
      <w:r w:rsidRPr="006821BA">
        <w:rPr>
          <w:color w:val="333333"/>
        </w:rPr>
        <w:t>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4. Приобретение и замена опор уличного освещения в п. Поросозеро, ул. </w:t>
      </w:r>
      <w:proofErr w:type="spellStart"/>
      <w:r w:rsidRPr="006821BA">
        <w:rPr>
          <w:color w:val="333333"/>
        </w:rPr>
        <w:t>Антикайнена</w:t>
      </w:r>
      <w:proofErr w:type="spellEnd"/>
      <w:r w:rsidRPr="006821BA">
        <w:rPr>
          <w:color w:val="333333"/>
        </w:rPr>
        <w:t xml:space="preserve"> - 234995,00 руб.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5. Снегоочистка - 171208,32 руб. (договора ГПХ </w:t>
      </w:r>
      <w:proofErr w:type="gramStart"/>
      <w:r w:rsidRPr="006821BA">
        <w:rPr>
          <w:color w:val="333333"/>
        </w:rPr>
        <w:t>со</w:t>
      </w:r>
      <w:proofErr w:type="gramEnd"/>
      <w:r w:rsidRPr="006821BA">
        <w:rPr>
          <w:color w:val="333333"/>
        </w:rPr>
        <w:t xml:space="preserve"> взносами в фонды);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6. Подсыпка муниципальных дорог - 18282,00 руб.;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7. Приобретение ламп, дросселей, счетчиков - 75534,68 руб.;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8. Приобретение и установка  автобусной остановки в п. Поросозеро, ул. Военная - 65000,00 руб.;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9. Приобретение и оплата ГСМ (проезд электрика в </w:t>
      </w:r>
      <w:proofErr w:type="spellStart"/>
      <w:r w:rsidRPr="006821BA">
        <w:rPr>
          <w:color w:val="333333"/>
        </w:rPr>
        <w:t>Гумарино</w:t>
      </w:r>
      <w:proofErr w:type="spellEnd"/>
      <w:r w:rsidRPr="006821BA">
        <w:rPr>
          <w:color w:val="333333"/>
        </w:rPr>
        <w:t xml:space="preserve">, </w:t>
      </w:r>
      <w:proofErr w:type="spellStart"/>
      <w:r w:rsidRPr="006821BA">
        <w:rPr>
          <w:color w:val="333333"/>
        </w:rPr>
        <w:t>Костамуксу</w:t>
      </w:r>
      <w:proofErr w:type="spellEnd"/>
      <w:r w:rsidRPr="006821BA">
        <w:rPr>
          <w:color w:val="333333"/>
        </w:rPr>
        <w:t xml:space="preserve"> для обслуживания уличного освещения) - 6675,44 руб.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Общая сумма по содержанию улично-дорожной сети составила 1325461,49 руб.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План на 2020 год - 2575729,92 руб., в т.ч. ремонт дорог 839966,13 руб., содержание 1735763,79 руб.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>Работы по ремонту работ не проводились из-за судов по муниципальному контракту в 2017 году.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color w:val="333333"/>
        </w:rPr>
        <w:t xml:space="preserve">Из </w:t>
      </w:r>
      <w:proofErr w:type="gramStart"/>
      <w:r w:rsidRPr="006821BA">
        <w:rPr>
          <w:color w:val="333333"/>
        </w:rPr>
        <w:t>суммы</w:t>
      </w:r>
      <w:proofErr w:type="gramEnd"/>
      <w:r w:rsidRPr="006821BA">
        <w:rPr>
          <w:color w:val="333333"/>
        </w:rPr>
        <w:t xml:space="preserve"> предусмотренной на ремонт дорог была израсходована сумма 24453,69 - штраф за просрочку платежа по исполнительному листу ООО "</w:t>
      </w:r>
      <w:proofErr w:type="spellStart"/>
      <w:r w:rsidRPr="006821BA">
        <w:rPr>
          <w:color w:val="333333"/>
        </w:rPr>
        <w:t>Севердорстрой</w:t>
      </w:r>
      <w:proofErr w:type="spellEnd"/>
      <w:r w:rsidRPr="006821BA">
        <w:rPr>
          <w:color w:val="333333"/>
        </w:rPr>
        <w:t>".</w:t>
      </w:r>
    </w:p>
    <w:p w:rsidR="00AF2ACD" w:rsidRPr="006821BA" w:rsidRDefault="00AF2ACD" w:rsidP="003D155B">
      <w:pPr>
        <w:shd w:val="clear" w:color="auto" w:fill="FFFFFF"/>
        <w:ind w:firstLine="708"/>
        <w:jc w:val="both"/>
        <w:rPr>
          <w:color w:val="333333"/>
        </w:rPr>
      </w:pPr>
      <w:r w:rsidRPr="006821BA">
        <w:rPr>
          <w:color w:val="333333"/>
        </w:rPr>
        <w:t>Денежные средства в размере 1687141, 15 - для выплаты задолженности по исполнительному листу ООО "</w:t>
      </w:r>
      <w:proofErr w:type="spellStart"/>
      <w:r w:rsidRPr="006821BA">
        <w:rPr>
          <w:color w:val="333333"/>
        </w:rPr>
        <w:t>Севердорстрою</w:t>
      </w:r>
      <w:proofErr w:type="spellEnd"/>
      <w:r w:rsidRPr="006821BA">
        <w:rPr>
          <w:color w:val="333333"/>
        </w:rPr>
        <w:t xml:space="preserve">" были предоставлены администрации в виде субсидии в рамках реализации мероприятий </w:t>
      </w:r>
      <w:proofErr w:type="spellStart"/>
      <w:r w:rsidRPr="006821BA">
        <w:rPr>
          <w:color w:val="333333"/>
        </w:rPr>
        <w:t>гос</w:t>
      </w:r>
      <w:proofErr w:type="gramStart"/>
      <w:r w:rsidRPr="006821BA">
        <w:rPr>
          <w:color w:val="333333"/>
        </w:rPr>
        <w:t>.п</w:t>
      </w:r>
      <w:proofErr w:type="gramEnd"/>
      <w:r w:rsidRPr="006821BA">
        <w:rPr>
          <w:color w:val="333333"/>
        </w:rPr>
        <w:t>рограммы</w:t>
      </w:r>
      <w:proofErr w:type="spellEnd"/>
      <w:r w:rsidRPr="006821BA">
        <w:rPr>
          <w:color w:val="333333"/>
        </w:rPr>
        <w:t xml:space="preserve"> "Развитие транспортной системы" министерством дорожного хозяйства, транспорта и связи.</w:t>
      </w:r>
    </w:p>
    <w:p w:rsidR="00AF2ACD" w:rsidRPr="006821BA" w:rsidRDefault="00AF2ACD" w:rsidP="00AF2ACD">
      <w:pPr>
        <w:shd w:val="clear" w:color="auto" w:fill="FFFFFF"/>
        <w:jc w:val="both"/>
        <w:rPr>
          <w:color w:val="333333"/>
        </w:rPr>
      </w:pPr>
      <w:r w:rsidRPr="006821BA">
        <w:rPr>
          <w:rFonts w:ascii="Arial" w:hAnsi="Arial" w:cs="Arial"/>
          <w:color w:val="333333"/>
          <w:shd w:val="clear" w:color="auto" w:fill="FFFFFF"/>
        </w:rPr>
        <w:t xml:space="preserve">               </w:t>
      </w:r>
      <w:r w:rsidRPr="006821BA">
        <w:rPr>
          <w:color w:val="333333"/>
          <w:shd w:val="clear" w:color="auto" w:fill="FFFFFF"/>
        </w:rPr>
        <w:t xml:space="preserve">В 2020 году в </w:t>
      </w:r>
      <w:proofErr w:type="spellStart"/>
      <w:r w:rsidRPr="006821BA">
        <w:rPr>
          <w:color w:val="333333"/>
          <w:shd w:val="clear" w:color="auto" w:fill="FFFFFF"/>
        </w:rPr>
        <w:t>Лоймольском</w:t>
      </w:r>
      <w:proofErr w:type="spellEnd"/>
      <w:r w:rsidRPr="006821BA">
        <w:rPr>
          <w:color w:val="333333"/>
          <w:shd w:val="clear" w:color="auto" w:fill="FFFFFF"/>
        </w:rPr>
        <w:t xml:space="preserve"> сельском поселении на содержание дорог израсходовано 1300,1 тыс</w:t>
      </w:r>
      <w:proofErr w:type="gramStart"/>
      <w:r w:rsidRPr="006821BA">
        <w:rPr>
          <w:color w:val="333333"/>
          <w:shd w:val="clear" w:color="auto" w:fill="FFFFFF"/>
        </w:rPr>
        <w:t>.р</w:t>
      </w:r>
      <w:proofErr w:type="gramEnd"/>
      <w:r w:rsidRPr="006821BA">
        <w:rPr>
          <w:color w:val="333333"/>
          <w:shd w:val="clear" w:color="auto" w:fill="FFFFFF"/>
        </w:rPr>
        <w:t xml:space="preserve">уб., из них 730,2 </w:t>
      </w:r>
      <w:proofErr w:type="spellStart"/>
      <w:r w:rsidRPr="006821BA">
        <w:rPr>
          <w:color w:val="333333"/>
          <w:shd w:val="clear" w:color="auto" w:fill="FFFFFF"/>
        </w:rPr>
        <w:t>тыс.руб</w:t>
      </w:r>
      <w:proofErr w:type="spellEnd"/>
      <w:r w:rsidRPr="006821BA">
        <w:rPr>
          <w:color w:val="333333"/>
          <w:shd w:val="clear" w:color="auto" w:fill="FFFFFF"/>
        </w:rPr>
        <w:t xml:space="preserve"> -  на снегоочистку, 66,5 тыс.руб.  - на профилировку, 503,4 тыс.руб. - на уличное освещение ( оплата электроэнергии, приобретение оборудования для ремонта уличного освещения)</w:t>
      </w:r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              За прошедший год на обеспечение дорожной деятельности в </w:t>
      </w:r>
      <w:proofErr w:type="spellStart"/>
      <w:r w:rsidRPr="006821BA">
        <w:rPr>
          <w:color w:val="333333"/>
        </w:rPr>
        <w:t>Найстенъярвском</w:t>
      </w:r>
      <w:proofErr w:type="spellEnd"/>
      <w:r w:rsidRPr="006821BA">
        <w:rPr>
          <w:color w:val="333333"/>
        </w:rPr>
        <w:t xml:space="preserve"> сельском поселении было затрачено:</w:t>
      </w:r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1. Ремонт автомобильных дорог в </w:t>
      </w:r>
      <w:proofErr w:type="spellStart"/>
      <w:r w:rsidRPr="006821BA">
        <w:rPr>
          <w:color w:val="333333"/>
        </w:rPr>
        <w:t>п</w:t>
      </w:r>
      <w:proofErr w:type="gramStart"/>
      <w:r w:rsidRPr="006821BA">
        <w:rPr>
          <w:color w:val="333333"/>
        </w:rPr>
        <w:t>.С</w:t>
      </w:r>
      <w:proofErr w:type="gramEnd"/>
      <w:r w:rsidRPr="006821BA">
        <w:rPr>
          <w:color w:val="333333"/>
        </w:rPr>
        <w:t>уоеки</w:t>
      </w:r>
      <w:proofErr w:type="spellEnd"/>
      <w:r w:rsidRPr="006821BA">
        <w:rPr>
          <w:color w:val="333333"/>
        </w:rPr>
        <w:t xml:space="preserve">, </w:t>
      </w:r>
      <w:proofErr w:type="spellStart"/>
      <w:r w:rsidRPr="006821BA">
        <w:rPr>
          <w:color w:val="333333"/>
        </w:rPr>
        <w:t>п.Найстенъярви</w:t>
      </w:r>
      <w:proofErr w:type="spellEnd"/>
      <w:r w:rsidRPr="006821BA">
        <w:rPr>
          <w:color w:val="333333"/>
        </w:rPr>
        <w:t xml:space="preserve"> - 296 000 руб.</w:t>
      </w:r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2. Освещение дорог местного значения - 685 261 </w:t>
      </w:r>
      <w:proofErr w:type="spellStart"/>
      <w:r w:rsidRPr="006821BA">
        <w:rPr>
          <w:color w:val="333333"/>
        </w:rPr>
        <w:t>руб</w:t>
      </w:r>
      <w:proofErr w:type="spellEnd"/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3. Текущий ремонт освещения - 47 471 </w:t>
      </w:r>
      <w:proofErr w:type="spellStart"/>
      <w:r w:rsidRPr="006821BA">
        <w:rPr>
          <w:color w:val="333333"/>
        </w:rPr>
        <w:t>руб</w:t>
      </w:r>
      <w:proofErr w:type="spellEnd"/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4. Расчистка </w:t>
      </w:r>
      <w:proofErr w:type="gramStart"/>
      <w:r w:rsidRPr="006821BA">
        <w:rPr>
          <w:color w:val="333333"/>
        </w:rPr>
        <w:t xml:space="preserve">( </w:t>
      </w:r>
      <w:proofErr w:type="gramEnd"/>
      <w:r w:rsidRPr="006821BA">
        <w:rPr>
          <w:color w:val="333333"/>
        </w:rPr>
        <w:t xml:space="preserve">подсыпка) - 566 400 </w:t>
      </w:r>
      <w:proofErr w:type="spellStart"/>
      <w:r w:rsidRPr="006821BA">
        <w:rPr>
          <w:color w:val="333333"/>
        </w:rPr>
        <w:t>руб</w:t>
      </w:r>
      <w:proofErr w:type="spellEnd"/>
    </w:p>
    <w:p w:rsidR="00AF2ACD" w:rsidRPr="006821BA" w:rsidRDefault="00AF2ACD" w:rsidP="00AF2ACD">
      <w:pPr>
        <w:shd w:val="clear" w:color="auto" w:fill="FFFFFF"/>
        <w:rPr>
          <w:color w:val="333333"/>
        </w:rPr>
      </w:pPr>
      <w:r w:rsidRPr="006821BA">
        <w:rPr>
          <w:color w:val="333333"/>
        </w:rPr>
        <w:t xml:space="preserve">5. </w:t>
      </w:r>
      <w:proofErr w:type="spellStart"/>
      <w:r w:rsidRPr="006821BA">
        <w:rPr>
          <w:color w:val="333333"/>
        </w:rPr>
        <w:t>Грейдирование</w:t>
      </w:r>
      <w:proofErr w:type="spellEnd"/>
      <w:r w:rsidRPr="006821BA">
        <w:rPr>
          <w:color w:val="333333"/>
        </w:rPr>
        <w:t xml:space="preserve"> - 35 400 руб.</w:t>
      </w:r>
    </w:p>
    <w:p w:rsidR="00AF2ACD" w:rsidRPr="006821BA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Однако основными транспортными путями на территории Суоярвского района являются региональные автомобильные дороги, которые находятся на балансе </w:t>
      </w:r>
      <w:r w:rsidRPr="006821BA">
        <w:rPr>
          <w:rFonts w:ascii="Times New Roman" w:hAnsi="Times New Roman" w:cs="Times New Roman"/>
          <w:spacing w:val="-1"/>
          <w:sz w:val="24"/>
          <w:szCs w:val="24"/>
        </w:rPr>
        <w:t xml:space="preserve">ГУ РК «Управление автомобильных дорог Республики Карелия». </w:t>
      </w:r>
    </w:p>
    <w:p w:rsidR="00AF2ACD" w:rsidRPr="006821BA" w:rsidRDefault="00AF2ACD" w:rsidP="00AF2A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Со стороны администрации муниципального образования Суоярвский район и администраций сельский поселений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AF2ACD" w:rsidRPr="006821BA" w:rsidRDefault="00AF2ACD" w:rsidP="00AF2AC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iCs/>
          <w:color w:val="00000A"/>
          <w:sz w:val="24"/>
          <w:szCs w:val="24"/>
        </w:rPr>
        <w:lastRenderedPageBreak/>
        <w:t xml:space="preserve">  </w:t>
      </w:r>
      <w:r w:rsidRPr="006821BA">
        <w:rPr>
          <w:rFonts w:ascii="Times New Roman" w:hAnsi="Times New Roman" w:cs="Times New Roman"/>
          <w:iCs/>
          <w:color w:val="00000A"/>
          <w:sz w:val="24"/>
          <w:szCs w:val="24"/>
        </w:rPr>
        <w:tab/>
        <w:t xml:space="preserve"> В 2020 году разработана и утверждена </w:t>
      </w:r>
      <w:r w:rsidRPr="006821BA">
        <w:rPr>
          <w:rFonts w:ascii="Times New Roman" w:hAnsi="Times New Roman" w:cs="Times New Roman"/>
          <w:sz w:val="24"/>
          <w:szCs w:val="24"/>
        </w:rPr>
        <w:t>муниципальная программа администрации муниципального образования «Суоярвский район» «Повышение безопасности дорожного движения на территории Суоярвского района на 2021-2025 годы».</w:t>
      </w:r>
      <w:r w:rsidRPr="006821B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 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7)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Данный показатель позволяет оценить уровень транспортной доступности населенных пунктов муниципального образования.</w:t>
      </w:r>
    </w:p>
    <w:p w:rsidR="00A4309F" w:rsidRPr="006821BA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AF2AC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17 из 24 сельских населенных пунктов были связаны с районным центром железнодорожным или регулярным автобусным сообщением. Перевозки пассажиров между поселениями осуществлялись по </w:t>
      </w:r>
      <w:r w:rsidR="00A62EA3" w:rsidRPr="006821BA">
        <w:rPr>
          <w:rFonts w:ascii="Times New Roman" w:hAnsi="Times New Roman" w:cs="Times New Roman"/>
          <w:sz w:val="24"/>
          <w:szCs w:val="24"/>
        </w:rPr>
        <w:t>3</w:t>
      </w:r>
      <w:r w:rsidRPr="006821BA">
        <w:rPr>
          <w:rFonts w:ascii="Times New Roman" w:hAnsi="Times New Roman" w:cs="Times New Roman"/>
          <w:sz w:val="24"/>
          <w:szCs w:val="24"/>
        </w:rPr>
        <w:t xml:space="preserve"> пригородным маршрутам</w:t>
      </w:r>
      <w:r w:rsidR="00A62EA3" w:rsidRPr="006821BA">
        <w:rPr>
          <w:rFonts w:ascii="Times New Roman" w:hAnsi="Times New Roman" w:cs="Times New Roman"/>
          <w:sz w:val="24"/>
          <w:szCs w:val="24"/>
        </w:rPr>
        <w:t xml:space="preserve"> (Суоярви – </w:t>
      </w:r>
      <w:proofErr w:type="spellStart"/>
      <w:r w:rsidR="00A62EA3" w:rsidRPr="006821BA">
        <w:rPr>
          <w:rFonts w:ascii="Times New Roman" w:hAnsi="Times New Roman" w:cs="Times New Roman"/>
          <w:sz w:val="24"/>
          <w:szCs w:val="24"/>
        </w:rPr>
        <w:t>Леппясюрья</w:t>
      </w:r>
      <w:proofErr w:type="spellEnd"/>
      <w:r w:rsidR="00A62EA3" w:rsidRPr="006821BA">
        <w:rPr>
          <w:rFonts w:ascii="Times New Roman" w:hAnsi="Times New Roman" w:cs="Times New Roman"/>
          <w:sz w:val="24"/>
          <w:szCs w:val="24"/>
        </w:rPr>
        <w:t xml:space="preserve"> – Суоярви, Суоярви – </w:t>
      </w:r>
      <w:proofErr w:type="spellStart"/>
      <w:r w:rsidR="00A62EA3" w:rsidRPr="006821BA">
        <w:rPr>
          <w:rFonts w:ascii="Times New Roman" w:hAnsi="Times New Roman" w:cs="Times New Roman"/>
          <w:sz w:val="24"/>
          <w:szCs w:val="24"/>
        </w:rPr>
        <w:t>Вегарус</w:t>
      </w:r>
      <w:proofErr w:type="spellEnd"/>
      <w:r w:rsidR="00A62EA3" w:rsidRPr="006821BA">
        <w:rPr>
          <w:rFonts w:ascii="Times New Roman" w:hAnsi="Times New Roman" w:cs="Times New Roman"/>
          <w:sz w:val="24"/>
          <w:szCs w:val="24"/>
        </w:rPr>
        <w:t xml:space="preserve"> – Суоярви, Суоярви – </w:t>
      </w:r>
      <w:proofErr w:type="spellStart"/>
      <w:r w:rsidR="00A62EA3" w:rsidRPr="006821BA">
        <w:rPr>
          <w:rFonts w:ascii="Times New Roman" w:hAnsi="Times New Roman" w:cs="Times New Roman"/>
          <w:sz w:val="24"/>
          <w:szCs w:val="24"/>
        </w:rPr>
        <w:t>Суоёки</w:t>
      </w:r>
      <w:proofErr w:type="spellEnd"/>
      <w:r w:rsidR="00A62EA3" w:rsidRPr="006821BA">
        <w:rPr>
          <w:rFonts w:ascii="Times New Roman" w:hAnsi="Times New Roman" w:cs="Times New Roman"/>
          <w:sz w:val="24"/>
          <w:szCs w:val="24"/>
        </w:rPr>
        <w:t xml:space="preserve"> – Суоярви)</w:t>
      </w:r>
      <w:r w:rsidRPr="006821BA">
        <w:rPr>
          <w:rFonts w:ascii="Times New Roman" w:hAnsi="Times New Roman" w:cs="Times New Roman"/>
          <w:sz w:val="24"/>
          <w:szCs w:val="24"/>
        </w:rPr>
        <w:t xml:space="preserve">. Кроме того по  территории района проходят два межмуниципальных маршрута (Петрозаводск-Суоярви, Петрозаводск-Суоярви-Поросозеро), которые организует Министерство по дорожному хозяйству, транспорту и связи Республики Карелия. В целом такая маршрутная сеть обеспечивает потребности населения.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района относятся: ненормативное состояние дорог, нерентабельность 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дорог, а также включение в Генпланы поселений необходимых объектов транспортной инфраструктуры для транспорта общего пользования. 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</w:t>
      </w:r>
      <w:r w:rsidRPr="006821BA">
        <w:rPr>
          <w:rFonts w:ascii="Times New Roman" w:hAnsi="Times New Roman" w:cs="Times New Roman"/>
          <w:b/>
          <w:sz w:val="24"/>
          <w:szCs w:val="24"/>
        </w:rPr>
        <w:t>(показатель 8)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8.1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района является важным макроэкономическим показателем, позволяющим проводить оценку уровня жизни населения.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кру</w:t>
      </w:r>
      <w:r w:rsidR="00A62EA3" w:rsidRPr="006821BA">
        <w:rPr>
          <w:rFonts w:ascii="Times New Roman" w:hAnsi="Times New Roman" w:cs="Times New Roman"/>
          <w:sz w:val="24"/>
          <w:szCs w:val="24"/>
        </w:rPr>
        <w:t>пных и средних предприятий в 2020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62EA3" w:rsidRPr="006821BA">
        <w:rPr>
          <w:rFonts w:ascii="Times New Roman" w:hAnsi="Times New Roman" w:cs="Times New Roman"/>
          <w:sz w:val="24"/>
          <w:szCs w:val="24"/>
        </w:rPr>
        <w:t>42 817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руб. и увеличилась по сравнению с предыдущим годом на </w:t>
      </w:r>
      <w:r w:rsidR="00A62EA3" w:rsidRPr="006821BA">
        <w:rPr>
          <w:rFonts w:ascii="Times New Roman" w:hAnsi="Times New Roman" w:cs="Times New Roman"/>
          <w:sz w:val="24"/>
          <w:szCs w:val="24"/>
        </w:rPr>
        <w:t>10,1</w:t>
      </w:r>
      <w:r w:rsidRPr="006821B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На заседаниях районной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муниципального района, легализации теневой занятости и «серой» заработной платы.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FE490B" w:rsidRPr="006821BA">
        <w:rPr>
          <w:rFonts w:ascii="Times New Roman" w:hAnsi="Times New Roman" w:cs="Times New Roman"/>
          <w:sz w:val="24"/>
          <w:szCs w:val="24"/>
        </w:rPr>
        <w:t xml:space="preserve">В </w:t>
      </w:r>
      <w:r w:rsidR="00FE490B" w:rsidRPr="006821BA">
        <w:rPr>
          <w:rFonts w:ascii="Times New Roman" w:hAnsi="Times New Roman" w:cs="Times New Roman"/>
          <w:color w:val="000000"/>
          <w:sz w:val="24"/>
          <w:szCs w:val="24"/>
        </w:rPr>
        <w:t>связи с указом Главы Республики Карелия о запрете проведения массовых мероприятий в связи с угрозой</w:t>
      </w:r>
      <w:proofErr w:type="gramEnd"/>
      <w:r w:rsidR="00FE490B"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 заражения новой </w:t>
      </w:r>
      <w:proofErr w:type="spellStart"/>
      <w:r w:rsidR="00FE490B" w:rsidRPr="006821BA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="00FE490B"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 инфекцией, в</w:t>
      </w:r>
      <w:r w:rsidR="00A62EA3" w:rsidRPr="006821BA">
        <w:rPr>
          <w:rFonts w:ascii="Times New Roman" w:hAnsi="Times New Roman" w:cs="Times New Roman"/>
          <w:sz w:val="24"/>
          <w:szCs w:val="24"/>
        </w:rPr>
        <w:t xml:space="preserve"> 2020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</w:t>
      </w:r>
      <w:r w:rsidR="00FE490B" w:rsidRPr="006821BA">
        <w:rPr>
          <w:rFonts w:ascii="Times New Roman" w:hAnsi="Times New Roman" w:cs="Times New Roman"/>
          <w:sz w:val="24"/>
          <w:szCs w:val="24"/>
        </w:rPr>
        <w:t xml:space="preserve"> было проведено всего два заседания районной комиссии по укрепления налоговой и бюджетной дисциплины, на которых </w:t>
      </w:r>
      <w:r w:rsidRPr="006821BA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="00FE490B" w:rsidRPr="006821BA">
        <w:rPr>
          <w:rFonts w:ascii="Times New Roman" w:hAnsi="Times New Roman" w:cs="Times New Roman"/>
          <w:sz w:val="24"/>
          <w:szCs w:val="24"/>
        </w:rPr>
        <w:t>27 хозяйствующих субъекта</w:t>
      </w:r>
      <w:r w:rsidR="0065345B" w:rsidRPr="006821BA">
        <w:rPr>
          <w:rFonts w:ascii="Times New Roman" w:hAnsi="Times New Roman" w:cs="Times New Roman"/>
          <w:sz w:val="24"/>
          <w:szCs w:val="24"/>
        </w:rPr>
        <w:t>. Д</w:t>
      </w:r>
      <w:r w:rsidRPr="006821BA">
        <w:rPr>
          <w:rFonts w:ascii="Times New Roman" w:hAnsi="Times New Roman" w:cs="Times New Roman"/>
          <w:sz w:val="24"/>
          <w:szCs w:val="24"/>
        </w:rPr>
        <w:t xml:space="preserve">о </w:t>
      </w:r>
      <w:r w:rsidR="0065345B" w:rsidRPr="006821BA">
        <w:rPr>
          <w:rFonts w:ascii="Times New Roman" w:hAnsi="Times New Roman" w:cs="Times New Roman"/>
          <w:sz w:val="24"/>
          <w:szCs w:val="24"/>
        </w:rPr>
        <w:t>одного</w:t>
      </w:r>
      <w:r w:rsidRPr="006821B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65345B" w:rsidRPr="006821BA">
        <w:rPr>
          <w:rFonts w:ascii="Times New Roman" w:hAnsi="Times New Roman" w:cs="Times New Roman"/>
          <w:sz w:val="24"/>
          <w:szCs w:val="24"/>
        </w:rPr>
        <w:t>ого</w:t>
      </w:r>
      <w:r w:rsidRPr="006821BA">
        <w:rPr>
          <w:rFonts w:ascii="Times New Roman" w:hAnsi="Times New Roman" w:cs="Times New Roman"/>
          <w:sz w:val="24"/>
          <w:szCs w:val="24"/>
        </w:rPr>
        <w:t xml:space="preserve"> лица доведена информация о необходимости довести заработную </w:t>
      </w:r>
      <w:r w:rsidR="0065345B" w:rsidRPr="006821BA">
        <w:rPr>
          <w:rFonts w:ascii="Times New Roman" w:hAnsi="Times New Roman" w:cs="Times New Roman"/>
          <w:sz w:val="24"/>
          <w:szCs w:val="24"/>
        </w:rPr>
        <w:t xml:space="preserve">плату до прожиточного минимума. По итогам 2020 данное юридическое лицо так и не </w:t>
      </w:r>
      <w:r w:rsidRPr="006821BA">
        <w:rPr>
          <w:rFonts w:ascii="Times New Roman" w:hAnsi="Times New Roman" w:cs="Times New Roman"/>
          <w:sz w:val="24"/>
          <w:szCs w:val="24"/>
        </w:rPr>
        <w:t>отчитал</w:t>
      </w:r>
      <w:r w:rsidR="0065345B" w:rsidRPr="006821BA">
        <w:rPr>
          <w:rFonts w:ascii="Times New Roman" w:hAnsi="Times New Roman" w:cs="Times New Roman"/>
          <w:sz w:val="24"/>
          <w:szCs w:val="24"/>
        </w:rPr>
        <w:t>о</w:t>
      </w:r>
      <w:r w:rsidRPr="006821BA">
        <w:rPr>
          <w:rFonts w:ascii="Times New Roman" w:hAnsi="Times New Roman" w:cs="Times New Roman"/>
          <w:sz w:val="24"/>
          <w:szCs w:val="24"/>
        </w:rPr>
        <w:t xml:space="preserve">сь о повышение уровня заработной платы, 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  </w:t>
      </w:r>
    </w:p>
    <w:p w:rsidR="00A4309F" w:rsidRPr="006821BA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работников муниципальных учреждений, оптимизацию и 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эффективное использование фондов оплаты труда с учетом увеличения производительности труда.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8.2: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A62EA3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среднемесячная заработная плата работников дошкольных учреждений составила 2</w:t>
      </w:r>
      <w:r w:rsidR="00C93293" w:rsidRPr="006821BA">
        <w:rPr>
          <w:rFonts w:ascii="Times New Roman" w:hAnsi="Times New Roman" w:cs="Times New Roman"/>
          <w:sz w:val="24"/>
          <w:szCs w:val="24"/>
        </w:rPr>
        <w:t>8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  <w:r w:rsidR="00C93293" w:rsidRPr="006821BA">
        <w:rPr>
          <w:rFonts w:ascii="Times New Roman" w:hAnsi="Times New Roman" w:cs="Times New Roman"/>
          <w:sz w:val="24"/>
          <w:szCs w:val="24"/>
        </w:rPr>
        <w:t>497 рублей и увеличилась на 7,1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по сравнению с 201</w:t>
      </w:r>
      <w:r w:rsidR="00C93293" w:rsidRPr="006821BA">
        <w:rPr>
          <w:rFonts w:ascii="Times New Roman" w:hAnsi="Times New Roman" w:cs="Times New Roman"/>
          <w:sz w:val="24"/>
          <w:szCs w:val="24"/>
        </w:rPr>
        <w:t>9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годом.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8.3, 8.4: </w:t>
      </w:r>
      <w:r w:rsidRPr="006821BA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образовательных учреждений составила 3</w:t>
      </w:r>
      <w:r w:rsidR="00C93293" w:rsidRPr="006821BA">
        <w:rPr>
          <w:rFonts w:ascii="Times New Roman" w:hAnsi="Times New Roman" w:cs="Times New Roman"/>
          <w:sz w:val="24"/>
          <w:szCs w:val="24"/>
        </w:rPr>
        <w:t>4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  <w:r w:rsidR="00C93293" w:rsidRPr="006821BA">
        <w:rPr>
          <w:rFonts w:ascii="Times New Roman" w:hAnsi="Times New Roman" w:cs="Times New Roman"/>
          <w:sz w:val="24"/>
          <w:szCs w:val="24"/>
        </w:rPr>
        <w:t>205 рубля  и увеличилась на 12</w:t>
      </w:r>
      <w:r w:rsidRPr="006821BA">
        <w:rPr>
          <w:rFonts w:ascii="Times New Roman" w:hAnsi="Times New Roman" w:cs="Times New Roman"/>
          <w:sz w:val="24"/>
          <w:szCs w:val="24"/>
        </w:rPr>
        <w:t>,</w:t>
      </w:r>
      <w:r w:rsidR="00C93293" w:rsidRPr="006821BA">
        <w:rPr>
          <w:rFonts w:ascii="Times New Roman" w:hAnsi="Times New Roman" w:cs="Times New Roman"/>
          <w:sz w:val="24"/>
          <w:szCs w:val="24"/>
        </w:rPr>
        <w:t>1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по сравнению с предыдущим годом. При этом заработная плата педагогических работников общего образования увеличилась на </w:t>
      </w:r>
      <w:r w:rsidR="00C93293" w:rsidRPr="006821BA">
        <w:rPr>
          <w:rFonts w:ascii="Times New Roman" w:hAnsi="Times New Roman" w:cs="Times New Roman"/>
          <w:sz w:val="24"/>
          <w:szCs w:val="24"/>
        </w:rPr>
        <w:t>15,0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и достигла 3</w:t>
      </w:r>
      <w:r w:rsidR="00C93293" w:rsidRPr="006821BA">
        <w:rPr>
          <w:rFonts w:ascii="Times New Roman" w:hAnsi="Times New Roman" w:cs="Times New Roman"/>
          <w:sz w:val="24"/>
          <w:szCs w:val="24"/>
        </w:rPr>
        <w:t>9 990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8.5: </w:t>
      </w:r>
      <w:r w:rsidRPr="006821BA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муниципальных учреждений культуры составила </w:t>
      </w:r>
      <w:r w:rsidR="00C93293" w:rsidRPr="006821BA">
        <w:rPr>
          <w:rFonts w:ascii="Times New Roman" w:hAnsi="Times New Roman" w:cs="Times New Roman"/>
          <w:sz w:val="24"/>
          <w:szCs w:val="24"/>
        </w:rPr>
        <w:t>29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  <w:r w:rsidR="00C93293" w:rsidRPr="006821BA">
        <w:rPr>
          <w:rFonts w:ascii="Times New Roman" w:hAnsi="Times New Roman" w:cs="Times New Roman"/>
          <w:sz w:val="24"/>
          <w:szCs w:val="24"/>
        </w:rPr>
        <w:t>548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рублей и увеличилась на </w:t>
      </w:r>
      <w:r w:rsidR="00C93293" w:rsidRPr="006821BA">
        <w:rPr>
          <w:rFonts w:ascii="Times New Roman" w:hAnsi="Times New Roman" w:cs="Times New Roman"/>
          <w:sz w:val="24"/>
          <w:szCs w:val="24"/>
        </w:rPr>
        <w:t>6,1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по сравнению с предыдущим годом.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8.6: </w:t>
      </w:r>
      <w:r w:rsidRPr="006821BA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физической культуры и спорта у</w:t>
      </w:r>
      <w:r w:rsidR="00C93293" w:rsidRPr="006821BA">
        <w:rPr>
          <w:rFonts w:ascii="Times New Roman" w:hAnsi="Times New Roman" w:cs="Times New Roman"/>
          <w:sz w:val="24"/>
          <w:szCs w:val="24"/>
        </w:rPr>
        <w:t>меньшилас</w:t>
      </w:r>
      <w:r w:rsidRPr="006821BA">
        <w:rPr>
          <w:rFonts w:ascii="Times New Roman" w:hAnsi="Times New Roman" w:cs="Times New Roman"/>
          <w:sz w:val="24"/>
          <w:szCs w:val="24"/>
        </w:rPr>
        <w:t xml:space="preserve">ь на </w:t>
      </w:r>
      <w:r w:rsidR="00C93293" w:rsidRPr="006821BA">
        <w:rPr>
          <w:rFonts w:ascii="Times New Roman" w:hAnsi="Times New Roman" w:cs="Times New Roman"/>
          <w:sz w:val="24"/>
          <w:szCs w:val="24"/>
        </w:rPr>
        <w:t>24,4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C93293" w:rsidRPr="006821BA">
        <w:rPr>
          <w:rFonts w:ascii="Times New Roman" w:hAnsi="Times New Roman" w:cs="Times New Roman"/>
          <w:sz w:val="24"/>
          <w:szCs w:val="24"/>
        </w:rPr>
        <w:t>30 177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рублей в месяц.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64E" w:rsidRPr="006821BA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  (показатели 9-11)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9: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Суоярвском районе действуют 2 дошкольных образовательных учреждения и 16 дошкольных групп в 6-ти общеобразовательных учреждениях</w:t>
      </w:r>
      <w:r w:rsidRPr="006821BA">
        <w:rPr>
          <w:rFonts w:ascii="Times New Roman" w:hAnsi="Times New Roman" w:cs="Times New Roman"/>
          <w:bCs/>
          <w:sz w:val="24"/>
          <w:szCs w:val="24"/>
        </w:rPr>
        <w:t>. Всего услуги дошкольного образования в 2020 году получали 642 ребенка в возрасте от 0 до 7 лет (в 2019 - 693 ребенка, 2018 году -740 детей, 2017 году- 737 детей, 2016 году – 788 детей).</w:t>
      </w:r>
      <w:r w:rsidRPr="006821BA">
        <w:rPr>
          <w:rFonts w:ascii="Times New Roman" w:hAnsi="Times New Roman" w:cs="Times New Roman"/>
          <w:sz w:val="24"/>
          <w:szCs w:val="24"/>
        </w:rPr>
        <w:t xml:space="preserve"> Охват детей в возрасте от 1 до 6 лет услугами дошкольного образования составил 60,0 % от общего числа детей данного возраста. Значение показателя незначительно уменьшилось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10: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сфере дошкольного образования в Суоярвском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районе достигнут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Pr="006821BA">
        <w:rPr>
          <w:rFonts w:ascii="Times New Roman" w:hAnsi="Times New Roman" w:cs="Times New Roman"/>
          <w:b/>
          <w:sz w:val="24"/>
          <w:szCs w:val="24"/>
        </w:rPr>
        <w:t>до трех лет</w:t>
      </w:r>
      <w:r w:rsidRPr="006821BA">
        <w:rPr>
          <w:rFonts w:ascii="Times New Roman" w:hAnsi="Times New Roman" w:cs="Times New Roman"/>
          <w:sz w:val="24"/>
          <w:szCs w:val="24"/>
        </w:rPr>
        <w:t xml:space="preserve"> – 30 детей, что </w:t>
      </w:r>
      <w:r w:rsidRPr="006821BA">
        <w:rPr>
          <w:rFonts w:ascii="Times New Roman" w:eastAsia="Courier New" w:hAnsi="Times New Roman" w:cs="Times New Roman"/>
          <w:bCs/>
          <w:sz w:val="24"/>
          <w:szCs w:val="24"/>
        </w:rPr>
        <w:t xml:space="preserve">составляет 2,9 % от общей численности детей в возрасте 1-6 лет. </w:t>
      </w:r>
      <w:r w:rsidRPr="006821BA">
        <w:rPr>
          <w:rFonts w:ascii="Times New Roman" w:hAnsi="Times New Roman" w:cs="Times New Roman"/>
          <w:sz w:val="24"/>
          <w:szCs w:val="24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Pr="006821BA">
        <w:rPr>
          <w:rFonts w:ascii="Times New Roman" w:eastAsia="Courier New" w:hAnsi="Times New Roman" w:cs="Times New Roman"/>
          <w:bCs/>
          <w:sz w:val="24"/>
          <w:szCs w:val="24"/>
        </w:rPr>
        <w:t xml:space="preserve">Ежегодно детям предоставляется около 150 мест в детских садах.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11: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районе 2 муниципальных дошкольных образовательных учреждения, здания которых находятся в аварийном состоянии. При этом в  МДОУ Детский сад №26 п. Поросозеро необходимо произвести ремонт системы энергоснабжения, водоснабжения и водоотведения, системы отопления. В МДОУ № 7 «Родничок» в корпусе «Берёзка» (г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уоярви, ул. Лесная, д.6) необходимо провести работы по замене системы энергоснабжения, вентиляции в пищеблоке,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здания, обустройство входной группы.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дошкольных учреждениях постоянно проводится работа по созданию комфортных,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 условий для детей, выполняются предписания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, обновляется мебель, приобретается оборудование для пищеблоков и медицинских кабинетов. В 2020 году выполнен большой объем работ в  МДОУ № 7 «Родничок» г. Суоярви по замене системы отопления, водоснабжения, канализации, ремонту кровли, устройству ограждения,  замене оконных блоков, установке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теплоузлов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, установке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 xml:space="preserve">системы видеонаблюдения, косметическому ремонту групповых помещений, замене светильников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светодиодные.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 (показатели 13-19)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2020 году в районе действовало 7 общеобразовательных школ, в которых обучалось 1674 ребенка. На протяжении ряда последних лет отмечается  снижение контингента обучающихся в муниципальных общеобразовательных  организациях, что связано с негативными демографическими процессами в Суоярвском районе и миграцией населения.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13: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Все выпускники (100%) муниципальных общеобразовательных учреждений в 2020 году получили аттестат о среднем (полном) образовании.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14: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1BA">
        <w:rPr>
          <w:rFonts w:ascii="Times New Roman" w:hAnsi="Times New Roman" w:cs="Times New Roman"/>
          <w:sz w:val="24"/>
          <w:szCs w:val="24"/>
        </w:rPr>
        <w:t>Показатель характеризует деятельность органов местного самоуправления муниципального района в области общего образования, направленную на конечные результаты, связанные с параметрами достижения значений показателей результативности предоставления федеральных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  <w:proofErr w:type="gramEnd"/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Суоярвском районе 7 образовательных учреждений, все 100 % от общего числа ОУ, соответствуют современным требованиям обучения. Показатель увеличился на 22,45% по сравнению с 2019 годом.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Удельный вес учеников общего образования, обучающихся в соответствии с новым федеральным государственным образовательным стандартом общего образования, в 2019-2020 учебном году составил 100%,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в образовательных организациях района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района подключены к сети Интернет, </w:t>
      </w:r>
      <w:r w:rsidRPr="006821BA">
        <w:rPr>
          <w:rFonts w:ascii="Times New Roman" w:hAnsi="Times New Roman" w:cs="Times New Roman"/>
          <w:bCs/>
          <w:sz w:val="24"/>
          <w:szCs w:val="24"/>
        </w:rPr>
        <w:t xml:space="preserve">оснащены средствами </w:t>
      </w:r>
      <w:proofErr w:type="spellStart"/>
      <w:r w:rsidRPr="006821BA">
        <w:rPr>
          <w:rFonts w:ascii="Times New Roman" w:hAnsi="Times New Roman" w:cs="Times New Roman"/>
          <w:bCs/>
          <w:sz w:val="24"/>
          <w:szCs w:val="24"/>
        </w:rPr>
        <w:t>контент-фильтрации</w:t>
      </w:r>
      <w:proofErr w:type="spellEnd"/>
      <w:r w:rsidRPr="006821BA">
        <w:rPr>
          <w:rFonts w:ascii="Times New Roman" w:hAnsi="Times New Roman" w:cs="Times New Roman"/>
          <w:bCs/>
          <w:sz w:val="24"/>
          <w:szCs w:val="24"/>
        </w:rPr>
        <w:t xml:space="preserve"> доступа к сети Интернет,</w:t>
      </w:r>
      <w:r w:rsidRPr="006821BA">
        <w:rPr>
          <w:rFonts w:ascii="Times New Roman" w:hAnsi="Times New Roman" w:cs="Times New Roman"/>
          <w:sz w:val="24"/>
          <w:szCs w:val="24"/>
        </w:rPr>
        <w:t xml:space="preserve"> имеют собственные сайты, используют интерактивное оборудование. </w:t>
      </w:r>
      <w:r w:rsidRPr="006821BA">
        <w:rPr>
          <w:rFonts w:ascii="Times New Roman" w:hAnsi="Times New Roman" w:cs="Times New Roman"/>
          <w:bCs/>
          <w:sz w:val="24"/>
          <w:szCs w:val="24"/>
        </w:rPr>
        <w:t>Во всех образовательных учреждениях имеются собственные спортивные залы, соответствующие современным требованиям.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15: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Целенаправленная работа администрации МО «Суоярвский район» в рамках полномочий по  содержанию зданий образовательных учреждений и обустройству прилегающих к ним территорий привела к тому, что в районе отсутствуют образовательные учреждения, здания которых находятся в аварийном состоянии. Однако во всех 7-ти общеобразовательных учреждениях, что составляет 100% от общего их  числа, необходимо выполнить капитальный ремонт отдельных элементов конструкций зданий: кровли, окон, полов, системы энергоснабжения, фасада и т.д. Выполнение работ по капитальному ремонту запланировано на 2022-2024 годы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исходя из возможностей местного бюджета, также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будут привлекаться средства бюджетов Республик Карелия и Российской Федерации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В 2020 году был выполнен огромный объём работ по ремонтам в муниципальных образовательных организациях Суоярвского района и учреждении спорта. Были выделены средства субсидий по соглашениям с Министерством образования и Министерством финансов Республики Карелия, в том числе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софинансирование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за счет средств местного бюджета: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- За счет субсидии на создание в общеобразовательных организациях, расположенных в сельской местности, условий для занятий физической культурой и спортом, на 2020 год был проведен ремонт спортивных залов в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Суоярвской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Лоймольской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средних  школах.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За счет субсидии, направленной на повышение энергетической эффективности, в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Найстенъярвской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средней школе были проведены работы по утеплению части здания  на надземном этаже.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- За счет субсидии на реализацию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были проведены работы по ремонту помещений – туалетов и  кабинетов в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Суоярвской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средней школе.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- За счет субсидии по ремонту пищеблоков и (или) приобретение оборудования в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Поросозерской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Лоймольской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средних школах проведены работы по приведению помещений пищеблоков в надлежащее состояние и приобретению оборудования.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- За счет субсидии на реализацию мероприятий, направленных  на комплексную локализацию учреждений социальной сферы, в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Лоймольской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6821BA">
        <w:rPr>
          <w:rFonts w:ascii="Times New Roman" w:hAnsi="Times New Roman" w:cs="Times New Roman"/>
          <w:bCs/>
          <w:iCs/>
          <w:sz w:val="24"/>
          <w:szCs w:val="24"/>
        </w:rPr>
        <w:t>Найстенъярвской</w:t>
      </w:r>
      <w:proofErr w:type="spellEnd"/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 средних школах были проведены работы по ремонту помещений для перевода дошкольных групп из отдельно стоящих зданий в здание школы.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Cs/>
          <w:iCs/>
          <w:sz w:val="24"/>
          <w:szCs w:val="24"/>
        </w:rPr>
        <w:t xml:space="preserve">Ежегодно в образовательных учреждениях исполняются требования  антитеррористической, противопожарной безопасности и Роспотребнадзора. Все они финансируются из средств бюджета муниципального образования «Суоярвский район».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Администрация продолжает работу по созданию в образовательных организациях благоприятных и безопасных условий, отвечающих современным требованиям к образовательному процессу. В рамках национального проекта «Образование» образовательные учреждения оснащаются новым учебным компьютерным оборудованием, оснащаются школьные библиотеки, приобретается мебель и спортивный инвентарь.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16: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2020 году доля детей первой и второй групп здоровья в общей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сравнении с 2019 годом увеличилась на 5,6%  и  составила 95,6 %.</w:t>
      </w:r>
    </w:p>
    <w:p w:rsidR="0098764E" w:rsidRPr="006821BA" w:rsidRDefault="0098764E" w:rsidP="003D15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Со стороны образовательных учреждений,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учреждениях оптимальную систему организации питания.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17:</w:t>
      </w:r>
    </w:p>
    <w:p w:rsidR="0098764E" w:rsidRPr="006821BA" w:rsidRDefault="0098764E" w:rsidP="003D15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Обучение в условиях двух смен</w:t>
      </w:r>
      <w:r w:rsidRPr="0068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>сохраняется для обучающихся 3 классов МОУ «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2020 году этот показатель составил 4,9%.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18: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расчете на 1 обучающегося расходы бюджета составили 137,5 тысяч  рублей в год.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1BA">
        <w:rPr>
          <w:rFonts w:ascii="Times New Roman" w:hAnsi="Times New Roman" w:cs="Times New Roman"/>
          <w:bCs/>
          <w:sz w:val="24"/>
          <w:szCs w:val="24"/>
        </w:rPr>
        <w:t>Для обеспечения доступности качественного образования и эффективного использования бюджетных средств</w:t>
      </w:r>
      <w:r w:rsidRPr="006821B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«Суоярвский район» </w:t>
      </w:r>
      <w:r w:rsidRPr="006821BA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Pr="006821BA">
        <w:rPr>
          <w:rFonts w:ascii="Times New Roman" w:hAnsi="Times New Roman" w:cs="Times New Roman"/>
          <w:sz w:val="24"/>
          <w:szCs w:val="24"/>
        </w:rPr>
        <w:t>продолжить работу по</w:t>
      </w:r>
      <w:r w:rsidRPr="006821BA">
        <w:rPr>
          <w:rFonts w:ascii="Times New Roman" w:hAnsi="Times New Roman" w:cs="Times New Roman"/>
          <w:bCs/>
          <w:sz w:val="24"/>
          <w:szCs w:val="24"/>
        </w:rPr>
        <w:t xml:space="preserve"> развитию сети </w:t>
      </w:r>
      <w:r w:rsidRPr="006821BA">
        <w:rPr>
          <w:rFonts w:ascii="Times New Roman" w:hAnsi="Times New Roman" w:cs="Times New Roman"/>
          <w:bCs/>
          <w:sz w:val="24"/>
          <w:szCs w:val="24"/>
        </w:rPr>
        <w:lastRenderedPageBreak/>
        <w:t>общеобразовательных учреждений в соответствии с современными требованиями по предоставлению качественного образования.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19:</w:t>
      </w:r>
      <w:r w:rsidRPr="00682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64E" w:rsidRPr="006821BA" w:rsidRDefault="0098764E" w:rsidP="00100C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1BA">
        <w:rPr>
          <w:rFonts w:ascii="Times New Roman" w:hAnsi="Times New Roman" w:cs="Times New Roman"/>
          <w:sz w:val="24"/>
          <w:szCs w:val="24"/>
        </w:rPr>
        <w:t xml:space="preserve">Охват детей в возрасте от 5 до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лет) в 2020 году по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Суоярвскому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району составил 77% и увеличился в сравнении с 2019 годом на 6 %. Увеличение показателя связано с целенаправленной работой образовательных учреждений Суоярвского района по реализации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регионального проекта «Успех каждого ребенка» национального проекта «Образование».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64E" w:rsidRPr="006821BA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«Культура» (показатели 20-22)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20.1: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значение данного показателя по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Суоярвскому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району в 2020 году составляет 100 %.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821BA">
        <w:rPr>
          <w:rFonts w:ascii="Times New Roman" w:hAnsi="Times New Roman" w:cs="Times New Roman"/>
          <w:sz w:val="24"/>
          <w:szCs w:val="24"/>
        </w:rPr>
        <w:t xml:space="preserve">В Суоярвском районе действуют 5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центров (в каждом поселении), в состав которых входят 12 объектов клубного типа. 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20.2: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Суоярвский район в достаточной степени обеспечен библиотеками - 100% от нормативной потребности. Все поселенческие библиотеки входят в состав МУК «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(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ЦБС), которая в настоящее время  включает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 xml:space="preserve">10 библиотек, кинотеатр «Космос», историко-краеведческий музей и архивный отдел.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ЦБС предоставляет возможность доступа к Интернету и базам данных, а также организует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Библиотеки МУК «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21: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не изменилось и составляет 16,67 % (5 из 24).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1BA">
        <w:rPr>
          <w:rFonts w:ascii="Times New Roman" w:hAnsi="Times New Roman" w:cs="Times New Roman"/>
          <w:sz w:val="24"/>
          <w:szCs w:val="24"/>
        </w:rPr>
        <w:t xml:space="preserve">В последние четыре года в рамках программы поддержки местных инициатив и за счет субсидии из бюджета Республики Карелия на социально-экономическое развитие муниципальных образований был выполнен ремонт в помещениях домов культуры в поселках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Лахколампи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(облицовка, утепление фасада),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Тойвола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(обшивка стен, замена электропроводки),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Лоймола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(электропроводка и освещение),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Пийтсиеки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(замена полов, ремонт кровли, электропроводки и освещения),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Леппясюрья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(ремонт полов, стен, потолка), Поросозеро (ремонт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крыльца, замена окон, дверных блоков, ремонт потолка, полов), ремонт внутренних помещений  МБУК «КДЦ Суоярвского городского поселения», ремонт здания этнокультурного центра «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Вешкелюс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>ешкелица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>).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 xml:space="preserve">Выполненные работы позволили улучшить состояние отдельных конструктивных элементов зданий, но, к сожалению, не относились к категории работ капитального характера, поэтому не оказали влияния на значение показателя «Доля муниципальных учреждений культуры, здания которых находятся в аварийном состоянии или требуют капитального ремонта».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22: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lastRenderedPageBreak/>
        <w:t>Доля муниципальных объектов культурного наследия, требующих консервации или реставрации, по сравнению с 2019 годом уменьшилась на 2,29% и составила 93,5%. Уменьшение показателя произошло в связи произведенной в 2020 году реставрацией братского захоронения в п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>оросозеро.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64E" w:rsidRPr="006821BA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 (показатель 23)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23: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Суоярвском районе систематически занимаются физкультурой и спортом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 xml:space="preserve">более 8020 человек, что составляет 52,9 % от общей численности населения. </w:t>
      </w:r>
      <w:r w:rsidRPr="006821BA">
        <w:rPr>
          <w:rFonts w:ascii="Times New Roman" w:hAnsi="Times New Roman" w:cs="Times New Roman"/>
          <w:bCs/>
          <w:sz w:val="24"/>
          <w:szCs w:val="24"/>
        </w:rPr>
        <w:t xml:space="preserve">Для занятий физкультурой и спортом в районе действуют бассейн, хоккейный корт, спортивный комплекс в Поросозеро, спортивные залы в школах, открытые спортивные площадки.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23.1: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4E" w:rsidRPr="006821BA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>, систематически занимающихся физической культурой и спортом, в общей численности обучающихся, ежегодно растет и составляет в 2020 году 93,5 %.</w:t>
      </w:r>
    </w:p>
    <w:p w:rsidR="00A4309F" w:rsidRPr="006821BA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9F" w:rsidRPr="006821BA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«Жилищное строительство и обеспечение граждан жильем»</w:t>
      </w:r>
    </w:p>
    <w:p w:rsidR="00A4309F" w:rsidRPr="006821BA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(показатели 24-26)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24: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Уровень обеспеченности жильем  в Суоярвском районе. В 20</w:t>
      </w:r>
      <w:r w:rsidR="00637D89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в  Суоярвском муниципальном районе 4</w:t>
      </w:r>
      <w:r w:rsidR="00637D89" w:rsidRPr="006821BA">
        <w:rPr>
          <w:rFonts w:ascii="Times New Roman" w:hAnsi="Times New Roman" w:cs="Times New Roman"/>
          <w:sz w:val="24"/>
          <w:szCs w:val="24"/>
        </w:rPr>
        <w:t>1</w:t>
      </w:r>
      <w:r w:rsidRPr="006821BA">
        <w:rPr>
          <w:rFonts w:ascii="Times New Roman" w:hAnsi="Times New Roman" w:cs="Times New Roman"/>
          <w:sz w:val="24"/>
          <w:szCs w:val="24"/>
        </w:rPr>
        <w:t xml:space="preserve"> человек были обеспечены жильем.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24.1: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17B5A" w:rsidRPr="006821BA" w:rsidRDefault="00117B5A" w:rsidP="00117B5A">
      <w:pPr>
        <w:ind w:firstLine="709"/>
        <w:jc w:val="both"/>
      </w:pPr>
      <w:r w:rsidRPr="006821BA">
        <w:t xml:space="preserve">В 2020 году администрацией МО «Суоярвский район» </w:t>
      </w:r>
      <w:r w:rsidR="00637D89" w:rsidRPr="006821BA">
        <w:t>п</w:t>
      </w:r>
      <w:r w:rsidRPr="006821BA">
        <w:t>роведена оценка выкупной стоимости 204 жилых помещений для расчета размера компенсации собственникам за изымаемые аварийные квартиры. Частично оценка проведена за счет средств местного бюджета (34 тыс. руб.), частично – за счет средств субсидии из бюджета Республики Карелия (246,03 тыс. руб.).</w:t>
      </w:r>
    </w:p>
    <w:p w:rsidR="00117B5A" w:rsidRPr="006821BA" w:rsidRDefault="00117B5A" w:rsidP="00117B5A">
      <w:pPr>
        <w:ind w:firstLine="709"/>
        <w:jc w:val="both"/>
      </w:pPr>
      <w:r w:rsidRPr="006821BA">
        <w:t>В декабре 2020 г. заключен муниципальный контракт на приобретение 67 квартир у застройщика в г. Кондопога. В адрес застройщика АО 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6821BA">
        <w:t xml:space="preserve">., </w:t>
      </w:r>
      <w:proofErr w:type="gramEnd"/>
      <w:r w:rsidRPr="006821BA">
        <w:t>срок передачи квартир по муниципальному контракту – 2022 г.</w:t>
      </w:r>
    </w:p>
    <w:p w:rsidR="00117B5A" w:rsidRPr="006821BA" w:rsidRDefault="00117B5A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25:</w:t>
      </w:r>
    </w:p>
    <w:p w:rsidR="00332CEE" w:rsidRPr="006821BA" w:rsidRDefault="00332CEE" w:rsidP="00332C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Одним из основных направлений в сфере деятельности администрации муниципального образования «Суоярвский район» является эффективное использование имущественно – земельного потенциала муниципального района,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 С 2020 года функции по использованию муниципального имущества и земельных ресурсов возложены на МКУ «Центр по управлению муниципальным имуществом и земельными ресурсами».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</w:t>
      </w:r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</w:t>
      </w:r>
      <w:r w:rsidRPr="006821BA">
        <w:rPr>
          <w:rFonts w:ascii="Times New Roman" w:hAnsi="Times New Roman" w:cs="Times New Roman"/>
          <w:sz w:val="24"/>
          <w:szCs w:val="24"/>
        </w:rPr>
        <w:t xml:space="preserve"> остались только полномочия по распоряжению земельными участками, находящимися  в муниципальной собственности</w:t>
      </w:r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. За 20</w:t>
      </w:r>
      <w:r w:rsidR="000007FA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ГКУ «Управление земельными ресурсами» было заключено 13 договоров аренды земельных участков</w:t>
      </w:r>
      <w:r w:rsidR="000007FA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общей площадью 75775 м</w:t>
      </w:r>
      <w:proofErr w:type="gramStart"/>
      <w:r w:rsidR="000007FA" w:rsidRPr="006821B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07FA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для строительства с правом жилой застройки 9 участков, общей площадью 14751 м</w:t>
      </w:r>
      <w:proofErr w:type="gramStart"/>
      <w:r w:rsidR="000007FA" w:rsidRPr="006821B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117B5A" w:rsidRPr="006821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7B5A" w:rsidRPr="006821BA" w:rsidRDefault="00117B5A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1B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2020 года сформировано 135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2019-2025 гг.</w:t>
      </w:r>
    </w:p>
    <w:p w:rsidR="00A4309F" w:rsidRPr="006821BA" w:rsidRDefault="000007FA" w:rsidP="000007FA">
      <w:pPr>
        <w:shd w:val="clear" w:color="auto" w:fill="FFFFFF"/>
        <w:rPr>
          <w:rFonts w:ascii="Arial" w:hAnsi="Arial" w:cs="Arial"/>
          <w:color w:val="333333"/>
        </w:rPr>
      </w:pPr>
      <w:r w:rsidRPr="006821BA">
        <w:rPr>
          <w:rFonts w:ascii="Arial" w:hAnsi="Arial" w:cs="Arial"/>
          <w:color w:val="333333"/>
        </w:rPr>
        <w:t> 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26: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lastRenderedPageBreak/>
        <w:t>В связи с увеличением срока аренды земельных участков для индивидуального жилищного строительства до 20 лет и строительство ведется в основном собственными силами застройщиков, сроки строительства увеличились.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«Жилищно-коммунальное хозяйство» (показатели 27-30)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27: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2020 году собственники помещений 843 (1 –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Суоярвское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городское поселении; 559 –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сельское поселение; 283 –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Найстенъярвское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сельское поселение) многоквартирных жилых домов выбрали и реализовали способ управления управляющими организациями.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Самым распространенным способом управления является выбор управляющей компании. В районе действуют одно ТСЖ и 3 управляющих компании.  Кроме того, в Суоярвском районе достаточно много двухквартирных домов, собственники которых чаще всего выбирают непосредственное управление домом.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28: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Услуги по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-,  электроснабжению, водоотведению, очистке сточных вод, утилизации (захоронению) твердых бытовых отходов в 2020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Рост значения по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показателю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98764E" w:rsidRPr="006821BA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29: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4309F" w:rsidRPr="006821BA" w:rsidRDefault="001A3990" w:rsidP="001A3990">
      <w:pPr>
        <w:ind w:firstLine="708"/>
        <w:jc w:val="both"/>
      </w:pPr>
      <w:r w:rsidRPr="006821BA">
        <w:t>В 2020 году утверждено 89 документаций по планировке территории в виде проекта межевания территории для целей формирования земельных участков под многоквартирными домами, предоставлено 4 разрешения на условно разрешенный вид использования земельного участка. Сформировано 135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2019-2025 гг.</w:t>
      </w:r>
    </w:p>
    <w:p w:rsidR="001A3990" w:rsidRPr="006821BA" w:rsidRDefault="001A3990" w:rsidP="001A3990">
      <w:pPr>
        <w:ind w:firstLine="708"/>
        <w:jc w:val="both"/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lastRenderedPageBreak/>
        <w:t>Показатель 30: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1A3990" w:rsidRPr="006821BA" w:rsidRDefault="001A3990" w:rsidP="001A3990">
      <w:pPr>
        <w:ind w:firstLine="709"/>
        <w:jc w:val="both"/>
      </w:pPr>
      <w:r w:rsidRPr="006821BA">
        <w:t xml:space="preserve">За 2020 год приобретено на вторичном рынке 40 жилых помещений, из них 8 жилых помещений приобретено в </w:t>
      </w:r>
      <w:proofErr w:type="spellStart"/>
      <w:r w:rsidRPr="006821BA">
        <w:t>Кондопожском</w:t>
      </w:r>
      <w:proofErr w:type="spellEnd"/>
      <w:r w:rsidRPr="006821BA">
        <w:t xml:space="preserve"> районе, п. </w:t>
      </w:r>
      <w:proofErr w:type="spellStart"/>
      <w:r w:rsidRPr="006821BA">
        <w:t>Марциальные</w:t>
      </w:r>
      <w:proofErr w:type="spellEnd"/>
      <w:r w:rsidRPr="006821BA">
        <w:t xml:space="preserve"> воды, 1 жилое помещение в </w:t>
      </w:r>
      <w:proofErr w:type="gramStart"/>
      <w:r w:rsidRPr="006821BA">
        <w:t>г</w:t>
      </w:r>
      <w:proofErr w:type="gramEnd"/>
      <w:r w:rsidRPr="006821BA">
        <w:t>. Петрозаводске. Все жилые помещения предоставлены гражданам по договорам мены и договорам социального найма.</w:t>
      </w:r>
    </w:p>
    <w:p w:rsidR="00A4309F" w:rsidRPr="006821BA" w:rsidRDefault="001A3990" w:rsidP="00117B5A">
      <w:pPr>
        <w:ind w:firstLine="709"/>
        <w:jc w:val="both"/>
      </w:pPr>
      <w:r w:rsidRPr="006821BA">
        <w:t>В декабре 2020 г. заключен муниципальный контракт на приобретение 67 квартир у застройщика в г. Кондопога. В адрес застройщика АО 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6821BA">
        <w:t xml:space="preserve">., </w:t>
      </w:r>
      <w:proofErr w:type="gramEnd"/>
      <w:r w:rsidRPr="006821BA">
        <w:t>срок передачи квартир по муниципальному контракту – 2022 г.</w:t>
      </w:r>
    </w:p>
    <w:p w:rsidR="001A3990" w:rsidRPr="006821BA" w:rsidRDefault="001A3990" w:rsidP="001A3990">
      <w:pPr>
        <w:ind w:firstLine="709"/>
        <w:jc w:val="both"/>
      </w:pPr>
      <w:r w:rsidRPr="006821BA">
        <w:t>В 2020 году было подготовлено и выдано 18 градостроительных планов на земельные участки (12 из них по городу).</w:t>
      </w:r>
    </w:p>
    <w:p w:rsidR="001A3990" w:rsidRPr="006821BA" w:rsidRDefault="001A3990" w:rsidP="001A3990">
      <w:pPr>
        <w:ind w:firstLine="709"/>
        <w:jc w:val="both"/>
      </w:pPr>
      <w:r w:rsidRPr="006821BA">
        <w:t>Выданы документы о завершении перепланировки и (или) переустройства в отношении 17 жилых помещений (15 из них по городу) и 3 нежилых помещений (3 из них по городу).</w:t>
      </w:r>
    </w:p>
    <w:p w:rsidR="001A3990" w:rsidRPr="006821BA" w:rsidRDefault="001A3990" w:rsidP="001A3990">
      <w:pPr>
        <w:ind w:firstLine="709"/>
        <w:jc w:val="both"/>
      </w:pPr>
      <w:r w:rsidRPr="006821BA">
        <w:t>В 2020 году по заявлениям, поступившим в администрацию от заявителей – физических лиц, были присвоены адреса 15 земельным участкам и 15 жилым домам, расположенных на этих земельных участках.</w:t>
      </w:r>
    </w:p>
    <w:p w:rsidR="00B83FB1" w:rsidRPr="006821BA" w:rsidRDefault="00B83FB1" w:rsidP="00B83FB1">
      <w:pPr>
        <w:ind w:firstLine="720"/>
        <w:jc w:val="both"/>
      </w:pPr>
      <w:r w:rsidRPr="006821BA">
        <w:t>В течение 2020 года администрацией муниципального образования «Суоярвского района» по договору найма специализированного жилого фонда предоставлено в пользование 10 жилых помещений, приобретенных в 2020 г.</w:t>
      </w:r>
    </w:p>
    <w:p w:rsidR="00B83FB1" w:rsidRPr="006821BA" w:rsidRDefault="00B83FB1" w:rsidP="00B83FB1">
      <w:pPr>
        <w:ind w:firstLine="720"/>
        <w:jc w:val="both"/>
      </w:pPr>
      <w:r w:rsidRPr="006821BA">
        <w:t>В 2020 год на осуществление государственных полномочий по обеспечению жилыми помещениями детей-сирот было выделено 7 698 100,00 рублей на приобретение 10 однокомнатных квартир (10 приобретено).</w:t>
      </w:r>
    </w:p>
    <w:p w:rsidR="001A3990" w:rsidRPr="006821BA" w:rsidRDefault="001A3990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«Организация муниципального управления» (показатели 31-3)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31:</w:t>
      </w:r>
      <w:r w:rsidRPr="0068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Данный показатель характеризует усилия органов местного самоуправления по развитию собственной доходной базы, и рост значений данного показателя свидетельствует об эффективности деятельности органов местного самоуправления.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Налоговые и неналоговые доходы составили 12</w:t>
      </w:r>
      <w:r w:rsidR="00B83FB1" w:rsidRPr="006821BA">
        <w:rPr>
          <w:rFonts w:ascii="Times New Roman" w:hAnsi="Times New Roman" w:cs="Times New Roman"/>
          <w:sz w:val="24"/>
          <w:szCs w:val="24"/>
        </w:rPr>
        <w:t>5,5</w:t>
      </w:r>
      <w:r w:rsidRPr="006821BA">
        <w:rPr>
          <w:rFonts w:ascii="Times New Roman" w:hAnsi="Times New Roman" w:cs="Times New Roman"/>
          <w:sz w:val="24"/>
          <w:szCs w:val="24"/>
        </w:rPr>
        <w:t xml:space="preserve"> млн. рублей это 9</w:t>
      </w:r>
      <w:r w:rsidR="00B83FB1" w:rsidRPr="006821BA">
        <w:rPr>
          <w:rFonts w:ascii="Times New Roman" w:hAnsi="Times New Roman" w:cs="Times New Roman"/>
          <w:sz w:val="24"/>
          <w:szCs w:val="24"/>
        </w:rPr>
        <w:t>8</w:t>
      </w:r>
      <w:r w:rsidRPr="006821BA">
        <w:rPr>
          <w:rFonts w:ascii="Times New Roman" w:hAnsi="Times New Roman" w:cs="Times New Roman"/>
          <w:sz w:val="24"/>
          <w:szCs w:val="24"/>
        </w:rPr>
        <w:t>,</w:t>
      </w:r>
      <w:r w:rsidR="00B83FB1" w:rsidRPr="006821BA">
        <w:rPr>
          <w:rFonts w:ascii="Times New Roman" w:hAnsi="Times New Roman" w:cs="Times New Roman"/>
          <w:sz w:val="24"/>
          <w:szCs w:val="24"/>
        </w:rPr>
        <w:t>7</w:t>
      </w:r>
      <w:r w:rsidRPr="006821BA">
        <w:rPr>
          <w:rFonts w:ascii="Times New Roman" w:hAnsi="Times New Roman" w:cs="Times New Roman"/>
          <w:sz w:val="24"/>
          <w:szCs w:val="24"/>
        </w:rPr>
        <w:t xml:space="preserve"> % к уточненному плану.</w:t>
      </w:r>
    </w:p>
    <w:p w:rsidR="00332CEE" w:rsidRPr="006821BA" w:rsidRDefault="00100C63" w:rsidP="00332CEE">
      <w:pPr>
        <w:ind w:firstLine="709"/>
        <w:jc w:val="both"/>
      </w:pPr>
      <w:r w:rsidRPr="006821BA">
        <w:t xml:space="preserve"> </w:t>
      </w:r>
      <w:proofErr w:type="gramStart"/>
      <w:r w:rsidR="00A4309F" w:rsidRPr="006821BA">
        <w:t xml:space="preserve">В целях увеличения поступлений налоговых доходов в бюджет проведено </w:t>
      </w:r>
      <w:r w:rsidR="000007FA" w:rsidRPr="006821BA">
        <w:t>2</w:t>
      </w:r>
      <w:r w:rsidR="00A4309F" w:rsidRPr="006821BA">
        <w:t xml:space="preserve"> заседани</w:t>
      </w:r>
      <w:r w:rsidR="000007FA" w:rsidRPr="006821BA">
        <w:t>я</w:t>
      </w:r>
      <w:r w:rsidR="00A4309F" w:rsidRPr="006821BA">
        <w:t xml:space="preserve"> комиссии по укреплению налоговой, бюджетной дисциплины, рассмотрено </w:t>
      </w:r>
      <w:r w:rsidR="000007FA" w:rsidRPr="006821BA">
        <w:t>27</w:t>
      </w:r>
      <w:r w:rsidR="00A4309F" w:rsidRPr="006821BA">
        <w:t xml:space="preserve">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</w:t>
      </w:r>
      <w:r w:rsidR="000007FA" w:rsidRPr="006821BA">
        <w:t>.</w:t>
      </w:r>
      <w:proofErr w:type="gramEnd"/>
      <w:r w:rsidR="000007FA" w:rsidRPr="006821BA">
        <w:t xml:space="preserve"> </w:t>
      </w:r>
      <w:proofErr w:type="gramStart"/>
      <w:r w:rsidR="00A4309F" w:rsidRPr="006821BA">
        <w:t xml:space="preserve">Всего по результатам комиссии взыскано недоимки в бюджет района </w:t>
      </w:r>
      <w:r w:rsidR="008F5355" w:rsidRPr="006821BA">
        <w:t>22 077</w:t>
      </w:r>
      <w:r w:rsidR="00A4309F" w:rsidRPr="006821BA">
        <w:t xml:space="preserve">тыс. руб. </w:t>
      </w:r>
      <w:r w:rsidR="00332CEE" w:rsidRPr="006821BA">
        <w:t>Из общей суммы задолженности по арендной плате за имущество и земельные участки затруднительной к взысканию является сумма 745 тыс. руб. в связи с нахождением ряда организаций в стадии банкротства или ликвидации, а также отсутствием имущества, на которое может быть обращено взыскание.</w:t>
      </w:r>
      <w:proofErr w:type="gramEnd"/>
    </w:p>
    <w:p w:rsidR="001A3990" w:rsidRPr="006821BA" w:rsidRDefault="001A3990" w:rsidP="001A3990">
      <w:pPr>
        <w:ind w:firstLine="709"/>
        <w:jc w:val="both"/>
      </w:pPr>
      <w:r w:rsidRPr="006821BA">
        <w:t xml:space="preserve">По состоянию на 01.01.2020 г. действует 397 договоров аренды </w:t>
      </w:r>
      <w:r w:rsidRPr="006821BA">
        <w:rPr>
          <w:b/>
        </w:rPr>
        <w:t>земельных участков</w:t>
      </w:r>
      <w:r w:rsidRPr="006821BA">
        <w:t xml:space="preserve"> (из них 17 заключены в 2020 г., в том числе – 4 договора аренды муниципальных земельных участков). В 2020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5 182 тыс. руб. (в 2019 году поступило 2 868,2 тыс. руб.). </w:t>
      </w:r>
    </w:p>
    <w:p w:rsidR="00332CEE" w:rsidRPr="006821BA" w:rsidRDefault="00332CEE" w:rsidP="00332CEE">
      <w:pPr>
        <w:ind w:firstLine="708"/>
        <w:jc w:val="both"/>
      </w:pPr>
      <w:r w:rsidRPr="006821BA">
        <w:t xml:space="preserve">В 2020 году МКУ «ЦУМИ и ЗР Суоярвского района» осуществляло </w:t>
      </w:r>
      <w:proofErr w:type="spellStart"/>
      <w:r w:rsidRPr="006821BA">
        <w:t>претензионно-исковую</w:t>
      </w:r>
      <w:proofErr w:type="spellEnd"/>
      <w:r w:rsidRPr="006821BA">
        <w:t xml:space="preserve"> работу с недобросовестными арендаторами муниципального имущества и </w:t>
      </w:r>
      <w:r w:rsidRPr="006821BA">
        <w:lastRenderedPageBreak/>
        <w:t xml:space="preserve">земельных участков в целях усиления </w:t>
      </w:r>
      <w:proofErr w:type="gramStart"/>
      <w:r w:rsidRPr="006821BA">
        <w:t>контроля за</w:t>
      </w:r>
      <w:proofErr w:type="gramEnd"/>
      <w:r w:rsidRPr="006821BA">
        <w:t xml:space="preserve"> использованием муниципального имущества, а также по взысканию задолженности по арендной плате.</w:t>
      </w:r>
    </w:p>
    <w:p w:rsidR="00332CEE" w:rsidRPr="006821BA" w:rsidRDefault="00332CEE" w:rsidP="00332CEE">
      <w:pPr>
        <w:ind w:firstLine="708"/>
        <w:jc w:val="both"/>
      </w:pPr>
      <w:r w:rsidRPr="006821BA">
        <w:t xml:space="preserve">В адрес недобросовестных арендаторов муниципального имущества, было выслано претензий на сумму – 542 тыс. руб., а также арендаторов земельных участков – претензий на сумму 3 421 тыс. руб. </w:t>
      </w:r>
    </w:p>
    <w:p w:rsidR="00332CEE" w:rsidRPr="006821BA" w:rsidRDefault="00332CEE" w:rsidP="00332CEE">
      <w:pPr>
        <w:ind w:firstLine="708"/>
        <w:jc w:val="both"/>
      </w:pPr>
      <w:r w:rsidRPr="006821BA">
        <w:t xml:space="preserve">В течение 2020 года в юридический отдел были направлены 29 дел </w:t>
      </w:r>
      <w:proofErr w:type="gramStart"/>
      <w:r w:rsidRPr="006821BA">
        <w:t>с необходимым пакетом документов для предъявления исковых требований в суд в отношении недобросовестных арендаторов о взыскании</w:t>
      </w:r>
      <w:proofErr w:type="gramEnd"/>
      <w:r w:rsidRPr="006821BA">
        <w:t xml:space="preserve"> задолженности по арендной плате и пени на общую сумму – 2 071 тыс. рублей.</w:t>
      </w:r>
    </w:p>
    <w:p w:rsidR="00332CEE" w:rsidRPr="006821BA" w:rsidRDefault="00332CEE" w:rsidP="00332CEE">
      <w:pPr>
        <w:ind w:firstLine="708"/>
        <w:jc w:val="both"/>
      </w:pPr>
      <w:r w:rsidRPr="006821BA">
        <w:t>Всего за период 2020 года вынесено 17 судебных решений о взыскании предъявленной задолженности, из которых: 3 за муниципальное имущество на сумму 214,4 тыс. руб., 14 за аренду земельных участков на сумму 1 135 тыс. руб.</w:t>
      </w:r>
    </w:p>
    <w:p w:rsidR="00332CEE" w:rsidRPr="006821BA" w:rsidRDefault="00332CEE" w:rsidP="00332CEE">
      <w:pPr>
        <w:ind w:firstLine="709"/>
        <w:jc w:val="both"/>
      </w:pPr>
      <w:r w:rsidRPr="006821BA">
        <w:t xml:space="preserve">В целях обеспечения поступлений обязательных платежей в районный бюджет создана комиссия по эффективному использованию муниципального имущества. В 2020 году было проведено 1 заседание комиссии. </w:t>
      </w:r>
    </w:p>
    <w:p w:rsidR="00332CEE" w:rsidRPr="006821BA" w:rsidRDefault="00332CEE" w:rsidP="00332CEE">
      <w:pPr>
        <w:ind w:firstLine="708"/>
        <w:jc w:val="both"/>
      </w:pPr>
      <w:r w:rsidRPr="006821BA">
        <w:t xml:space="preserve">По результатам </w:t>
      </w:r>
      <w:proofErr w:type="spellStart"/>
      <w:r w:rsidRPr="006821BA">
        <w:t>претензионно-исковой</w:t>
      </w:r>
      <w:proofErr w:type="spellEnd"/>
      <w:r w:rsidRPr="006821BA">
        <w:t xml:space="preserve">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2 339 тыс. руб. (в том числе пени, проценты, неосновательное обогащение).</w:t>
      </w:r>
    </w:p>
    <w:p w:rsidR="00A4309F" w:rsidRPr="006821BA" w:rsidRDefault="00332CEE" w:rsidP="001A3990">
      <w:pPr>
        <w:ind w:firstLine="709"/>
        <w:jc w:val="both"/>
      </w:pPr>
      <w:r w:rsidRPr="006821BA">
        <w:t xml:space="preserve">Всего за период 2020 года комиссией </w:t>
      </w:r>
      <w:proofErr w:type="gramStart"/>
      <w:r w:rsidRPr="006821BA">
        <w:t>по признанию задолженности безнадежной к взысканию признано безнадежной к взысканию задолженности по неналоговым доходам в бюджет</w:t>
      </w:r>
      <w:proofErr w:type="gramEnd"/>
      <w:r w:rsidRPr="006821BA">
        <w:t xml:space="preserve"> и списано задолженности на сумму 133,5 тыс. руб., в том числе за земельные участки – 129,4 тыс. руб., за имущество – 4,1 тыс. руб.</w:t>
      </w:r>
    </w:p>
    <w:p w:rsidR="00332CEE" w:rsidRPr="006821BA" w:rsidRDefault="00332CEE" w:rsidP="00332CEE">
      <w:pPr>
        <w:ind w:firstLine="709"/>
        <w:jc w:val="both"/>
      </w:pPr>
      <w:r w:rsidRPr="006821BA">
        <w:t xml:space="preserve">По состоянию на 01.01.2021 года общая дебиторская задолженность по арендной плате за имущество и землю составляет 4 874 тыс. руб. (на 01.01.2020 – 6 340 тыс. руб.), в том числе: </w:t>
      </w:r>
    </w:p>
    <w:p w:rsidR="00332CEE" w:rsidRPr="006821BA" w:rsidRDefault="00332CEE" w:rsidP="00332CEE">
      <w:pPr>
        <w:ind w:firstLine="709"/>
        <w:jc w:val="both"/>
      </w:pPr>
      <w:proofErr w:type="gramStart"/>
      <w:r w:rsidRPr="006821BA">
        <w:t>- за земельные участки (недоимка) составила 4 182 тыс. руб. (на 01.01.2020 – 5 494 тыс. руб.), из них: за земельные участки, государственная собственность на которые не разграничена – 4 157 тыс. руб., за участки, находящиеся в муниципальной собственности – 25 тыс. руб. В течение 2020 года сумма задолженности за аренду земельных участков уменьшилась на 1 312 тыс. руб.</w:t>
      </w:r>
      <w:proofErr w:type="gramEnd"/>
    </w:p>
    <w:p w:rsidR="00332CEE" w:rsidRPr="006821BA" w:rsidRDefault="00332CEE" w:rsidP="00332CEE">
      <w:pPr>
        <w:ind w:firstLine="709"/>
        <w:jc w:val="both"/>
      </w:pP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</w:t>
      </w:r>
      <w:r w:rsidR="00187A1E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районный бюджет был сформирован по программно-целевому принципу, обеспечена привязка бюджетных ассигнований к 1</w:t>
      </w:r>
      <w:r w:rsidR="00187A1E" w:rsidRPr="006821BA">
        <w:rPr>
          <w:rFonts w:ascii="Times New Roman" w:hAnsi="Times New Roman" w:cs="Times New Roman"/>
          <w:sz w:val="24"/>
          <w:szCs w:val="24"/>
        </w:rPr>
        <w:t>0</w:t>
      </w:r>
      <w:r w:rsidRPr="006821BA">
        <w:rPr>
          <w:rFonts w:ascii="Times New Roman" w:hAnsi="Times New Roman" w:cs="Times New Roman"/>
          <w:sz w:val="24"/>
          <w:szCs w:val="24"/>
        </w:rPr>
        <w:t>-ти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>муниципальным программам.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на сайте администрации муниципального образования «Суоярвский район» публикуется «Бюджет для граждан».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32: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«Доля основных фондов организаций муниципальной собственности, находящихся в стадии банкротства».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Отсутствуют организации муниципальной формы собственности, находящиеся в стадии банкротства, которым передано муниципальное имущество.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33: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районе не имеется объектов незавершенного строительства, осуществляемого за счет средств бюджета муниципального района.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34: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течение 20</w:t>
      </w:r>
      <w:r w:rsidR="00EF500E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года администрация муниципального образования «Суоярвский район» принимала все необходимые меры для обеспечения своевременной и в полном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>объеме выплаты  заработной платы работникам муниципальных учреждений.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>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 xml:space="preserve">Показатель 35: </w:t>
      </w:r>
      <w:r w:rsidRPr="006821BA">
        <w:rPr>
          <w:rFonts w:ascii="Times New Roman" w:hAnsi="Times New Roman" w:cs="Times New Roman"/>
          <w:sz w:val="24"/>
          <w:szCs w:val="24"/>
        </w:rPr>
        <w:t>расходы местного бюджета на содержание работников органов местного самоуправления, в расчете на одного жителя в 20</w:t>
      </w:r>
      <w:r w:rsidR="00BA54F1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составили 1</w:t>
      </w:r>
      <w:r w:rsidR="00BA54F1" w:rsidRPr="006821BA">
        <w:rPr>
          <w:rFonts w:ascii="Times New Roman" w:hAnsi="Times New Roman" w:cs="Times New Roman"/>
          <w:sz w:val="24"/>
          <w:szCs w:val="24"/>
        </w:rPr>
        <w:t>927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руб. и увеличились по сравнению с предыдущим годом на </w:t>
      </w:r>
      <w:r w:rsidR="00BA54F1" w:rsidRPr="006821BA">
        <w:rPr>
          <w:rFonts w:ascii="Times New Roman" w:hAnsi="Times New Roman" w:cs="Times New Roman"/>
          <w:sz w:val="24"/>
          <w:szCs w:val="24"/>
        </w:rPr>
        <w:t>8,2</w:t>
      </w:r>
      <w:r w:rsidRPr="006821BA">
        <w:rPr>
          <w:rFonts w:ascii="Times New Roman" w:hAnsi="Times New Roman" w:cs="Times New Roman"/>
          <w:sz w:val="24"/>
          <w:szCs w:val="24"/>
        </w:rPr>
        <w:t xml:space="preserve"> %</w:t>
      </w:r>
      <w:r w:rsidRPr="006821BA">
        <w:rPr>
          <w:rFonts w:ascii="Times New Roman" w:hAnsi="Times New Roman" w:cs="Times New Roman"/>
          <w:b/>
          <w:sz w:val="24"/>
          <w:szCs w:val="24"/>
        </w:rPr>
        <w:t>.</w:t>
      </w:r>
      <w:r w:rsidRPr="006821BA">
        <w:rPr>
          <w:rFonts w:ascii="Times New Roman" w:hAnsi="Times New Roman" w:cs="Times New Roman"/>
          <w:sz w:val="24"/>
          <w:szCs w:val="24"/>
        </w:rPr>
        <w:t xml:space="preserve">   (в 201</w:t>
      </w:r>
      <w:r w:rsidR="00BA54F1" w:rsidRPr="006821BA">
        <w:rPr>
          <w:rFonts w:ascii="Times New Roman" w:hAnsi="Times New Roman" w:cs="Times New Roman"/>
          <w:sz w:val="24"/>
          <w:szCs w:val="24"/>
        </w:rPr>
        <w:t>9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A54F1" w:rsidRPr="006821BA">
        <w:rPr>
          <w:rFonts w:ascii="Times New Roman" w:hAnsi="Times New Roman" w:cs="Times New Roman"/>
          <w:sz w:val="24"/>
          <w:szCs w:val="24"/>
        </w:rPr>
        <w:t xml:space="preserve">1781 </w:t>
      </w:r>
      <w:r w:rsidRPr="006821BA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36: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A311D" w:rsidRPr="006821BA" w:rsidRDefault="00A4309F" w:rsidP="00FE490B">
      <w:pPr>
        <w:shd w:val="clear" w:color="auto" w:fill="FFFFFF"/>
        <w:ind w:firstLine="708"/>
        <w:jc w:val="both"/>
        <w:rPr>
          <w:color w:val="333333"/>
        </w:rPr>
      </w:pPr>
      <w:r w:rsidRPr="006821BA">
        <w:t>Схема территориального планирования Суоярвского района разработана в 201</w:t>
      </w:r>
      <w:r w:rsidR="00BA54F1" w:rsidRPr="006821BA">
        <w:t>9</w:t>
      </w:r>
      <w:r w:rsidRPr="006821BA">
        <w:t xml:space="preserve"> году. В 2013 году утверждены Генеральные планы и правила землепользования и застройки всех поселений.  С 2016 года администрацией МО «Суоярвский район» в полном объеме организовано исполнение полномочий в сфере градостроительной деятельности на территории сельских поселений.</w:t>
      </w:r>
      <w:r w:rsidRPr="006821BA">
        <w:rPr>
          <w:color w:val="FF0000"/>
        </w:rPr>
        <w:t xml:space="preserve"> </w:t>
      </w:r>
      <w:r w:rsidRPr="006821BA">
        <w:t xml:space="preserve">Начата масштабная работа по  утверждению Правил землепользования и застройки по всем сельским поселениям в соответствии с внесенными в Градостроительный кодекс изменениями. </w:t>
      </w:r>
      <w:r w:rsidR="008A311D" w:rsidRPr="006821BA">
        <w:t xml:space="preserve"> </w:t>
      </w:r>
      <w:r w:rsidR="008A311D" w:rsidRPr="006821BA">
        <w:rPr>
          <w:color w:val="333333"/>
        </w:rPr>
        <w:t xml:space="preserve">Генеральный план и Правила землепользования и застройки </w:t>
      </w:r>
      <w:proofErr w:type="spellStart"/>
      <w:r w:rsidR="008A311D" w:rsidRPr="006821BA">
        <w:rPr>
          <w:color w:val="333333"/>
        </w:rPr>
        <w:t>Поросозерского</w:t>
      </w:r>
      <w:proofErr w:type="spellEnd"/>
      <w:r w:rsidR="008A311D" w:rsidRPr="006821BA">
        <w:rPr>
          <w:color w:val="333333"/>
        </w:rPr>
        <w:t xml:space="preserve"> сельского поселения утверждены в 2019 году.</w:t>
      </w:r>
    </w:p>
    <w:p w:rsidR="00A4309F" w:rsidRPr="006821BA" w:rsidRDefault="008A311D" w:rsidP="008A311D">
      <w:pPr>
        <w:shd w:val="clear" w:color="auto" w:fill="FFFFFF"/>
        <w:ind w:firstLine="708"/>
        <w:jc w:val="both"/>
        <w:rPr>
          <w:color w:val="333333"/>
        </w:rPr>
      </w:pPr>
      <w:r w:rsidRPr="006821BA">
        <w:rPr>
          <w:color w:val="333333"/>
        </w:rPr>
        <w:t xml:space="preserve">В 2021 году планируется принятие новых Генеральных планов и Правил землепользования и застройки Суоярвского городского поселения, </w:t>
      </w:r>
      <w:proofErr w:type="spellStart"/>
      <w:r w:rsidRPr="006821BA">
        <w:rPr>
          <w:color w:val="333333"/>
        </w:rPr>
        <w:t>Лоймольского</w:t>
      </w:r>
      <w:proofErr w:type="spellEnd"/>
      <w:r w:rsidRPr="006821BA">
        <w:rPr>
          <w:color w:val="333333"/>
        </w:rPr>
        <w:t xml:space="preserve">, Вешкельского и </w:t>
      </w:r>
      <w:proofErr w:type="spellStart"/>
      <w:r w:rsidRPr="006821BA">
        <w:rPr>
          <w:color w:val="333333"/>
        </w:rPr>
        <w:t>Найстенъярвского</w:t>
      </w:r>
      <w:proofErr w:type="spellEnd"/>
      <w:r w:rsidRPr="006821BA">
        <w:rPr>
          <w:color w:val="333333"/>
        </w:rPr>
        <w:t xml:space="preserve"> сельских поселений. </w:t>
      </w:r>
      <w:r w:rsidR="00A4309F" w:rsidRPr="006821BA">
        <w:t>Данная работа будет продолжена в 202</w:t>
      </w:r>
      <w:r w:rsidRPr="006821BA">
        <w:t>1</w:t>
      </w:r>
      <w:r w:rsidR="00A4309F" w:rsidRPr="006821BA">
        <w:t xml:space="preserve"> году. </w:t>
      </w:r>
    </w:p>
    <w:p w:rsidR="00A4309F" w:rsidRPr="006821B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9AB" w:rsidRPr="006821BA" w:rsidRDefault="00A4309F" w:rsidP="004739A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37: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39AB" w:rsidRPr="006821BA" w:rsidRDefault="004739AB" w:rsidP="00100C6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1BA">
        <w:rPr>
          <w:rFonts w:ascii="Times New Roman" w:hAnsi="Times New Roman" w:cs="Times New Roman"/>
          <w:color w:val="000000"/>
          <w:sz w:val="24"/>
          <w:szCs w:val="24"/>
        </w:rPr>
        <w:t>В 2021 году Законом Республики Карелия от 21 декабря 2020 года № 2528-ЗРК «О бюджете Республики Карелия на 2021 год и на плановый период 2022 и 2023 годов» субсидия на проведение социологического опроса не предусмотрена.</w:t>
      </w:r>
    </w:p>
    <w:p w:rsidR="004739AB" w:rsidRPr="006821BA" w:rsidRDefault="004739AB" w:rsidP="004739A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6821BA">
        <w:rPr>
          <w:rFonts w:ascii="Times New Roman" w:hAnsi="Times New Roman" w:cs="Times New Roman"/>
          <w:color w:val="000000"/>
          <w:sz w:val="24"/>
          <w:szCs w:val="24"/>
        </w:rPr>
        <w:t>изложенное</w:t>
      </w:r>
      <w:proofErr w:type="gramEnd"/>
      <w:r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, при заполнении показателя «Удовлетворенность населения деятельностью органов местного самоуправления городского округа (муниципального района)» были использованы результаты </w:t>
      </w:r>
      <w:proofErr w:type="spellStart"/>
      <w:r w:rsidRPr="006821BA">
        <w:rPr>
          <w:rFonts w:ascii="Times New Roman" w:hAnsi="Times New Roman" w:cs="Times New Roman"/>
          <w:color w:val="000000"/>
          <w:sz w:val="24"/>
          <w:szCs w:val="24"/>
        </w:rPr>
        <w:t>интернет-опроса</w:t>
      </w:r>
      <w:proofErr w:type="spellEnd"/>
      <w:r w:rsidRPr="006821BA">
        <w:rPr>
          <w:rFonts w:ascii="Times New Roman" w:hAnsi="Times New Roman" w:cs="Times New Roman"/>
          <w:color w:val="000000"/>
          <w:sz w:val="24"/>
          <w:szCs w:val="24"/>
        </w:rPr>
        <w:t xml:space="preserve"> за 2020 год.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821BA">
        <w:rPr>
          <w:rFonts w:ascii="Times New Roman" w:hAnsi="Times New Roman" w:cs="Times New Roman"/>
          <w:b/>
          <w:sz w:val="24"/>
          <w:szCs w:val="24"/>
        </w:rPr>
        <w:t>Показатель 38:</w:t>
      </w:r>
      <w:r w:rsidRPr="006821BA">
        <w:rPr>
          <w:rFonts w:ascii="Times New Roman" w:hAnsi="Times New Roman" w:cs="Times New Roman"/>
          <w:sz w:val="24"/>
          <w:szCs w:val="24"/>
        </w:rPr>
        <w:t xml:space="preserve"> За  20</w:t>
      </w:r>
      <w:r w:rsidR="008A311D" w:rsidRPr="006821BA">
        <w:rPr>
          <w:rFonts w:ascii="Times New Roman" w:hAnsi="Times New Roman" w:cs="Times New Roman"/>
          <w:sz w:val="24"/>
          <w:szCs w:val="24"/>
        </w:rPr>
        <w:t>20</w:t>
      </w:r>
      <w:r w:rsidRPr="006821BA">
        <w:rPr>
          <w:rFonts w:ascii="Times New Roman" w:hAnsi="Times New Roman" w:cs="Times New Roman"/>
          <w:sz w:val="24"/>
          <w:szCs w:val="24"/>
        </w:rPr>
        <w:t xml:space="preserve"> год среднегодовая численность населения Суоярвского района сократилась с 15,</w:t>
      </w:r>
      <w:r w:rsidR="008A311D" w:rsidRPr="006821BA">
        <w:rPr>
          <w:rFonts w:ascii="Times New Roman" w:hAnsi="Times New Roman" w:cs="Times New Roman"/>
          <w:sz w:val="24"/>
          <w:szCs w:val="24"/>
        </w:rPr>
        <w:t>1</w:t>
      </w:r>
      <w:r w:rsidRPr="006821BA">
        <w:rPr>
          <w:rFonts w:ascii="Times New Roman" w:hAnsi="Times New Roman" w:cs="Times New Roman"/>
          <w:sz w:val="24"/>
          <w:szCs w:val="24"/>
        </w:rPr>
        <w:t xml:space="preserve"> тыс. человек до </w:t>
      </w:r>
      <w:r w:rsidR="008F5355" w:rsidRPr="006821BA">
        <w:rPr>
          <w:rFonts w:ascii="Times New Roman" w:hAnsi="Times New Roman" w:cs="Times New Roman"/>
          <w:sz w:val="24"/>
          <w:szCs w:val="24"/>
        </w:rPr>
        <w:t>14,8</w:t>
      </w:r>
      <w:r w:rsidRPr="006821BA">
        <w:rPr>
          <w:rFonts w:ascii="Times New Roman" w:hAnsi="Times New Roman" w:cs="Times New Roman"/>
          <w:sz w:val="24"/>
          <w:szCs w:val="24"/>
        </w:rPr>
        <w:t xml:space="preserve"> тыс. человек, или на </w:t>
      </w:r>
      <w:r w:rsidR="008F5355" w:rsidRPr="006821BA">
        <w:rPr>
          <w:rFonts w:ascii="Times New Roman" w:hAnsi="Times New Roman" w:cs="Times New Roman"/>
          <w:sz w:val="24"/>
          <w:szCs w:val="24"/>
        </w:rPr>
        <w:t>1,5</w:t>
      </w:r>
      <w:r w:rsidRPr="006821BA">
        <w:rPr>
          <w:rFonts w:ascii="Times New Roman" w:hAnsi="Times New Roman" w:cs="Times New Roman"/>
          <w:sz w:val="24"/>
          <w:szCs w:val="24"/>
        </w:rPr>
        <w:t xml:space="preserve"> %. Это отразилось на расчете отдельных показателей доклада. К сожалению, тенденция сокращения численности населения в районе сохраняется.</w:t>
      </w:r>
    </w:p>
    <w:p w:rsidR="00A4309F" w:rsidRPr="006821B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A311D" w:rsidRPr="006821BA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A311D" w:rsidRPr="006821BA" w:rsidRDefault="008A311D" w:rsidP="008A3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«Энергосбережение и повышение энергетической эффективности»</w:t>
      </w:r>
    </w:p>
    <w:p w:rsidR="008A311D" w:rsidRPr="006821BA" w:rsidRDefault="008A311D" w:rsidP="008A3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(показатели 39-40)</w:t>
      </w:r>
    </w:p>
    <w:p w:rsidR="008A311D" w:rsidRPr="006821BA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39:</w:t>
      </w:r>
      <w:r w:rsidRPr="006821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A311D" w:rsidRPr="006821BA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2020 году удельного потребления в многоквартирных жилых домах по следующим энергетическим ресурсам: </w:t>
      </w:r>
    </w:p>
    <w:p w:rsidR="008A311D" w:rsidRPr="006821BA" w:rsidRDefault="008A311D" w:rsidP="008A3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- по электрической энергии - на 2,1 % по сравнению с предыдущим годом и составило 3340 кВт/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на 1 проживающего;</w:t>
      </w:r>
    </w:p>
    <w:p w:rsidR="008A311D" w:rsidRPr="006821BA" w:rsidRDefault="008A311D" w:rsidP="008A3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по горячей воде – на 1,7 % и составило 6,90 куб.м. на 1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>;</w:t>
      </w:r>
    </w:p>
    <w:p w:rsidR="008A311D" w:rsidRPr="006821BA" w:rsidRDefault="008A311D" w:rsidP="008A3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- по холодной воде – на 1,8% и составило 21,7 куб.м. на 1 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11D" w:rsidRPr="006821BA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Осталось без изменений.</w:t>
      </w:r>
    </w:p>
    <w:p w:rsidR="008A311D" w:rsidRPr="006821BA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Уровень удельного потребления тепловой энергии в многоквартирных домах в 2020 году составил 0,17 Гкал на 1 кв.м. общей площади. Показатель остался на уровне предыдущего года.</w:t>
      </w:r>
    </w:p>
    <w:p w:rsidR="008A311D" w:rsidRPr="006821BA" w:rsidRDefault="008A311D" w:rsidP="008A3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B50" w:rsidRPr="006821BA" w:rsidRDefault="00180B50" w:rsidP="00180B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40: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муниципальных программах «Развитие образования в Суоярвском районе на 2018-2020 годы» и «Развитие культуры Суоярвского района на 2018-2020 годы» предусмотрены подпрограммы «Энергосбережение и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». В соответствии с данными подпрограммами  в муниципальных учреждениях проводятся мероприятия по утеплению зданий,  замене ламп накаливания на энергосберегающие, установка приборов учета, </w:t>
      </w:r>
      <w:r w:rsidRPr="006821BA">
        <w:rPr>
          <w:rFonts w:ascii="Times New Roman" w:hAnsi="Times New Roman" w:cs="Times New Roman"/>
          <w:sz w:val="24"/>
          <w:szCs w:val="24"/>
        </w:rPr>
        <w:lastRenderedPageBreak/>
        <w:t>реконструкция тепловых пунктов, мероприятия по гидравлической регулировке и балансировке систем отопления. На выполнение мероприятий по энергосбережению и повышению энергетической эффективности в муниципальных учреждениях израсходовано</w:t>
      </w:r>
      <w:r w:rsidRPr="00682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1BA">
        <w:rPr>
          <w:rFonts w:ascii="Times New Roman" w:hAnsi="Times New Roman" w:cs="Times New Roman"/>
          <w:sz w:val="24"/>
          <w:szCs w:val="24"/>
        </w:rPr>
        <w:t xml:space="preserve">64,9 тыс. руб. 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Однако по итогам 2019 года удалось снизить потребление энергетических ресурсов муниципальными учреждениями: 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- по электрической энергии – удельное потребление кВт/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на 1 человека населения и осталось без изменений;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- по холодной воде  –  удельное потребление составило 1,41 куб</w:t>
      </w:r>
      <w:proofErr w:type="gramStart"/>
      <w:r w:rsidRPr="006821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821BA">
        <w:rPr>
          <w:rFonts w:ascii="Times New Roman" w:hAnsi="Times New Roman" w:cs="Times New Roman"/>
          <w:sz w:val="24"/>
          <w:szCs w:val="24"/>
        </w:rPr>
        <w:t xml:space="preserve"> на 1 человека населения и уменьшилось по сравнению с предыдущим годом на 7 %.</w:t>
      </w:r>
    </w:p>
    <w:p w:rsidR="00180B50" w:rsidRPr="006821BA" w:rsidRDefault="00180B50" w:rsidP="00180B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Уменьшение данных показателей связано с реорганизацией образовательных учреждений.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С 2013 года все муниципальные учреждения переведены на децентрализованное горячее водоснабжение. 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Уровень удельного потребления тепловой энергии по муниципальным учреждениям в 2020 году составил 0,15 Гкал на 1 кв.м. общей площади. Показатель уменьшился на 11,8 % по сравнению с предыдущим годом.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целом потребление энергетических ресурсов бюджетными учреждениями  не превышает установленных лимитов.</w:t>
      </w:r>
    </w:p>
    <w:p w:rsidR="00180B50" w:rsidRPr="006821BA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B50" w:rsidRPr="006821BA" w:rsidRDefault="00180B50" w:rsidP="00180B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Раздел «Независимая оценка качества оказания услуг» (показатель 41)</w:t>
      </w:r>
    </w:p>
    <w:p w:rsidR="00180B50" w:rsidRPr="006821BA" w:rsidRDefault="00180B50" w:rsidP="00180B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41.1.</w:t>
      </w:r>
    </w:p>
    <w:p w:rsidR="00180B50" w:rsidRPr="006821BA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В 2019 году была проведена независимая оценка качества условий оказания услуг организацией в сфере культуры -  МУК «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ЦБС», результат составил 89,24 балла.</w:t>
      </w:r>
    </w:p>
    <w:p w:rsidR="00180B50" w:rsidRPr="006821BA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 xml:space="preserve">В 2020 году была проведена работа по независимой оценке оказания услуг муниципальными </w:t>
      </w:r>
      <w:proofErr w:type="spellStart"/>
      <w:r w:rsidRPr="006821BA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6821BA">
        <w:rPr>
          <w:rFonts w:ascii="Times New Roman" w:hAnsi="Times New Roman" w:cs="Times New Roman"/>
          <w:sz w:val="24"/>
          <w:szCs w:val="24"/>
        </w:rPr>
        <w:t xml:space="preserve"> учреждениями Суоярвского района, средний показатель качества условий оказания услуг этими организациями составил 77,5 баллов.</w:t>
      </w:r>
    </w:p>
    <w:p w:rsidR="00180B50" w:rsidRPr="006821BA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Средний показатель по всем учреждениям культуры Суоярвского района составил 83,37 баллов. Уменьшение показателя по сравнению с 2019 годом произошло в связи с увеличением (с 1 до 6) числа организаций, в отношении которых была проведена независимая оценка качества оказания услуг.</w:t>
      </w:r>
    </w:p>
    <w:p w:rsidR="00180B50" w:rsidRPr="006821BA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BA">
        <w:rPr>
          <w:rFonts w:ascii="Times New Roman" w:hAnsi="Times New Roman" w:cs="Times New Roman"/>
          <w:b/>
          <w:sz w:val="24"/>
          <w:szCs w:val="24"/>
        </w:rPr>
        <w:t>Показатель 41.2.</w:t>
      </w:r>
    </w:p>
    <w:p w:rsidR="00180B50" w:rsidRPr="006821BA" w:rsidRDefault="00180B50" w:rsidP="00180B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1BA"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муниципальными организациями в сфере образования  проводилась в 2019 году, средний показатель по всем учреждениям составил 80,9 баллов.</w:t>
      </w:r>
    </w:p>
    <w:p w:rsidR="006458E6" w:rsidRPr="006821BA" w:rsidRDefault="006458E6"/>
    <w:sectPr w:rsidR="006458E6" w:rsidRPr="006821BA" w:rsidSect="008E00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09F"/>
    <w:rsid w:val="000007FA"/>
    <w:rsid w:val="000510DE"/>
    <w:rsid w:val="000C2B6F"/>
    <w:rsid w:val="000C7E33"/>
    <w:rsid w:val="00100C63"/>
    <w:rsid w:val="0011123A"/>
    <w:rsid w:val="00117B5A"/>
    <w:rsid w:val="00126ECB"/>
    <w:rsid w:val="00180B50"/>
    <w:rsid w:val="00187A1E"/>
    <w:rsid w:val="001A3990"/>
    <w:rsid w:val="002269E7"/>
    <w:rsid w:val="002631C0"/>
    <w:rsid w:val="00311FCC"/>
    <w:rsid w:val="00332CEE"/>
    <w:rsid w:val="00357056"/>
    <w:rsid w:val="003803D0"/>
    <w:rsid w:val="003D155B"/>
    <w:rsid w:val="004016DD"/>
    <w:rsid w:val="004739AB"/>
    <w:rsid w:val="004E2F20"/>
    <w:rsid w:val="00561377"/>
    <w:rsid w:val="005A246B"/>
    <w:rsid w:val="00615F9A"/>
    <w:rsid w:val="00637D89"/>
    <w:rsid w:val="006458E6"/>
    <w:rsid w:val="0065345B"/>
    <w:rsid w:val="006821BA"/>
    <w:rsid w:val="006C05CE"/>
    <w:rsid w:val="007D609E"/>
    <w:rsid w:val="008903D7"/>
    <w:rsid w:val="008A311D"/>
    <w:rsid w:val="008F5355"/>
    <w:rsid w:val="00965268"/>
    <w:rsid w:val="0098764E"/>
    <w:rsid w:val="00A06C8B"/>
    <w:rsid w:val="00A4309F"/>
    <w:rsid w:val="00A62EA3"/>
    <w:rsid w:val="00AF2ACD"/>
    <w:rsid w:val="00B83FB1"/>
    <w:rsid w:val="00BA54F1"/>
    <w:rsid w:val="00C86DDD"/>
    <w:rsid w:val="00C93293"/>
    <w:rsid w:val="00D75D49"/>
    <w:rsid w:val="00DE71A1"/>
    <w:rsid w:val="00E14101"/>
    <w:rsid w:val="00EA6D81"/>
    <w:rsid w:val="00ED623A"/>
    <w:rsid w:val="00EF500E"/>
    <w:rsid w:val="00F452E8"/>
    <w:rsid w:val="00FB53BC"/>
    <w:rsid w:val="00FE490B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430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A430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39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2021-05-27T12:51:00Z</cp:lastPrinted>
  <dcterms:created xsi:type="dcterms:W3CDTF">2021-04-21T07:49:00Z</dcterms:created>
  <dcterms:modified xsi:type="dcterms:W3CDTF">2021-05-27T12:51:00Z</dcterms:modified>
</cp:coreProperties>
</file>