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1E" w:rsidRPr="00D67734" w:rsidRDefault="006B1F1E" w:rsidP="006B1F1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F1E" w:rsidRPr="006B1F1E" w:rsidRDefault="006B1F1E" w:rsidP="006B1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F1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B1F1E" w:rsidRPr="006B1F1E" w:rsidRDefault="006B1F1E" w:rsidP="006B1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F1E">
        <w:rPr>
          <w:rFonts w:ascii="Times New Roman" w:hAnsi="Times New Roman" w:cs="Times New Roman"/>
          <w:b/>
          <w:sz w:val="28"/>
          <w:szCs w:val="28"/>
        </w:rPr>
        <w:t>РЕСПУБЛИКА  КАРЕЛИЯ</w:t>
      </w:r>
    </w:p>
    <w:p w:rsidR="006B1F1E" w:rsidRPr="006B1F1E" w:rsidRDefault="006B1F1E" w:rsidP="006B1F1E">
      <w:pPr>
        <w:pStyle w:val="1"/>
        <w:spacing w:after="0" w:afterAutospacing="0"/>
        <w:jc w:val="center"/>
        <w:rPr>
          <w:sz w:val="28"/>
          <w:szCs w:val="28"/>
        </w:rPr>
      </w:pPr>
      <w:r w:rsidRPr="006B1F1E">
        <w:rPr>
          <w:sz w:val="28"/>
          <w:szCs w:val="28"/>
        </w:rPr>
        <w:t>АДМИНИСТРАЦИЯ</w:t>
      </w:r>
    </w:p>
    <w:p w:rsidR="006B1F1E" w:rsidRPr="006B1F1E" w:rsidRDefault="006B1F1E" w:rsidP="006B1F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F1E">
        <w:rPr>
          <w:rFonts w:ascii="Times New Roman" w:hAnsi="Times New Roman" w:cs="Times New Roman"/>
          <w:b/>
          <w:sz w:val="28"/>
          <w:szCs w:val="28"/>
        </w:rPr>
        <w:t>МУНИЦИПАЛЬНОГО ОБРАЗОВАНИЯ "СУОЯРВСКИЙ РАЙОН"</w:t>
      </w:r>
    </w:p>
    <w:p w:rsidR="006B1F1E" w:rsidRPr="006B1F1E" w:rsidRDefault="006B1F1E" w:rsidP="006B1F1E">
      <w:pPr>
        <w:jc w:val="center"/>
        <w:rPr>
          <w:rFonts w:ascii="Times New Roman" w:hAnsi="Times New Roman" w:cs="Times New Roman"/>
          <w:sz w:val="28"/>
          <w:szCs w:val="28"/>
        </w:rPr>
      </w:pPr>
      <w:r w:rsidRPr="006B1F1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B1F1E" w:rsidRPr="006B1F1E" w:rsidRDefault="00BC781D" w:rsidP="006B1F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799A">
        <w:rPr>
          <w:rFonts w:ascii="Times New Roman" w:hAnsi="Times New Roman" w:cs="Times New Roman"/>
          <w:sz w:val="28"/>
          <w:szCs w:val="28"/>
        </w:rPr>
        <w:t>5</w:t>
      </w:r>
      <w:r w:rsidR="00C51D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="00C51D13">
        <w:rPr>
          <w:rFonts w:ascii="Times New Roman" w:hAnsi="Times New Roman" w:cs="Times New Roman"/>
          <w:sz w:val="28"/>
          <w:szCs w:val="28"/>
        </w:rPr>
        <w:t>.</w:t>
      </w:r>
      <w:r w:rsidR="006B1F1E" w:rsidRPr="006B1F1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6B1F1E" w:rsidRPr="006B1F1E">
        <w:rPr>
          <w:rFonts w:ascii="Times New Roman" w:hAnsi="Times New Roman" w:cs="Times New Roman"/>
          <w:sz w:val="28"/>
          <w:szCs w:val="28"/>
        </w:rPr>
        <w:tab/>
      </w:r>
      <w:r w:rsidR="006B1F1E" w:rsidRPr="006B1F1E">
        <w:rPr>
          <w:rFonts w:ascii="Times New Roman" w:hAnsi="Times New Roman" w:cs="Times New Roman"/>
          <w:sz w:val="28"/>
          <w:szCs w:val="28"/>
        </w:rPr>
        <w:tab/>
      </w:r>
      <w:r w:rsidR="006B1F1E" w:rsidRPr="006B1F1E">
        <w:rPr>
          <w:rFonts w:ascii="Times New Roman" w:hAnsi="Times New Roman" w:cs="Times New Roman"/>
          <w:sz w:val="28"/>
          <w:szCs w:val="28"/>
        </w:rPr>
        <w:tab/>
      </w:r>
      <w:r w:rsidR="006B1F1E" w:rsidRPr="006B1F1E">
        <w:rPr>
          <w:rFonts w:ascii="Times New Roman" w:hAnsi="Times New Roman" w:cs="Times New Roman"/>
          <w:sz w:val="28"/>
          <w:szCs w:val="28"/>
        </w:rPr>
        <w:tab/>
      </w:r>
      <w:r w:rsidR="006B1F1E" w:rsidRPr="006B1F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B1F1E" w:rsidRPr="006B1F1E">
        <w:rPr>
          <w:rFonts w:ascii="Times New Roman" w:hAnsi="Times New Roman" w:cs="Times New Roman"/>
          <w:sz w:val="28"/>
          <w:szCs w:val="28"/>
        </w:rPr>
        <w:t xml:space="preserve">№ </w:t>
      </w:r>
      <w:r w:rsidR="00FA799A">
        <w:rPr>
          <w:rFonts w:ascii="Times New Roman" w:hAnsi="Times New Roman" w:cs="Times New Roman"/>
          <w:sz w:val="28"/>
          <w:szCs w:val="28"/>
        </w:rPr>
        <w:t>676</w:t>
      </w:r>
    </w:p>
    <w:p w:rsidR="00CD1E8E" w:rsidRDefault="006B1F1E" w:rsidP="00CD1E8E">
      <w:pPr>
        <w:tabs>
          <w:tab w:val="left" w:pos="31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F1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основных направлениях</w:t>
      </w:r>
      <w:r w:rsidR="00BC78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долговой политики муниципального</w:t>
      </w:r>
      <w:r w:rsidR="00BC78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 «Суоярвский район»</w:t>
      </w:r>
      <w:r w:rsidR="00BC781D">
        <w:rPr>
          <w:rFonts w:ascii="Times New Roman" w:hAnsi="Times New Roman" w:cs="Times New Roman"/>
          <w:sz w:val="28"/>
          <w:szCs w:val="28"/>
        </w:rPr>
        <w:t xml:space="preserve"> </w:t>
      </w:r>
      <w:r w:rsidR="00CD1E8E">
        <w:rPr>
          <w:rFonts w:ascii="Times New Roman" w:hAnsi="Times New Roman" w:cs="Times New Roman"/>
          <w:sz w:val="28"/>
          <w:szCs w:val="28"/>
        </w:rPr>
        <w:t>на 20</w:t>
      </w:r>
      <w:r w:rsidR="005C4D40">
        <w:rPr>
          <w:rFonts w:ascii="Times New Roman" w:hAnsi="Times New Roman" w:cs="Times New Roman"/>
          <w:sz w:val="28"/>
          <w:szCs w:val="28"/>
        </w:rPr>
        <w:t>22</w:t>
      </w:r>
      <w:r w:rsidR="00CD1E8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C4D40">
        <w:rPr>
          <w:rFonts w:ascii="Times New Roman" w:hAnsi="Times New Roman" w:cs="Times New Roman"/>
          <w:sz w:val="28"/>
          <w:szCs w:val="28"/>
        </w:rPr>
        <w:t>3</w:t>
      </w:r>
      <w:r w:rsidR="00CD1E8E">
        <w:rPr>
          <w:rFonts w:ascii="Times New Roman" w:hAnsi="Times New Roman" w:cs="Times New Roman"/>
          <w:sz w:val="28"/>
          <w:szCs w:val="28"/>
        </w:rPr>
        <w:t>-202</w:t>
      </w:r>
      <w:r w:rsidR="005C4D40">
        <w:rPr>
          <w:rFonts w:ascii="Times New Roman" w:hAnsi="Times New Roman" w:cs="Times New Roman"/>
          <w:sz w:val="28"/>
          <w:szCs w:val="28"/>
        </w:rPr>
        <w:t>6</w:t>
      </w:r>
      <w:r w:rsidR="00CD1E8E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CD1E8E" w:rsidRDefault="00CD1E8E" w:rsidP="00CD1E8E">
      <w:pPr>
        <w:tabs>
          <w:tab w:val="left" w:pos="31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F1E" w:rsidRDefault="006B1F1E" w:rsidP="00A91E43">
      <w:pPr>
        <w:tabs>
          <w:tab w:val="left" w:pos="31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эффективного управления муниципальным долгом </w:t>
      </w:r>
      <w:r w:rsidR="00CD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реализации мер по снижению долговой нагрузки бюджета </w:t>
      </w:r>
      <w:r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"Суоярвский район», руководствуясь  </w:t>
      </w:r>
      <w:hyperlink r:id="rId7" w:history="1">
        <w:r w:rsidRPr="00F250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</w:t>
        </w:r>
        <w:r w:rsidR="00F250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ом</w:t>
        </w:r>
      </w:hyperlink>
      <w:r w:rsidR="00A91E43">
        <w:rPr>
          <w:rFonts w:ascii="Times New Roman" w:hAnsi="Times New Roman" w:cs="Times New Roman"/>
          <w:sz w:val="28"/>
          <w:szCs w:val="28"/>
        </w:rPr>
        <w:t>:</w:t>
      </w:r>
    </w:p>
    <w:p w:rsidR="00A91E43" w:rsidRPr="00A91E43" w:rsidRDefault="00A91E43" w:rsidP="00A91E43">
      <w:pPr>
        <w:tabs>
          <w:tab w:val="left" w:pos="31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C02" w:rsidRPr="00CF3C02" w:rsidRDefault="006B1F1E" w:rsidP="00A91E43">
      <w:pPr>
        <w:tabs>
          <w:tab w:val="left" w:pos="3174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прилагаемые Основные направления долговой политики муниципального образования "</w:t>
      </w:r>
      <w:r w:rsidR="00CF3C02" w:rsidRPr="00CF3C0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Суоярвский район»</w:t>
      </w:r>
      <w:r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F3C02" w:rsidRPr="00CF3C0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86C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4D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3C02" w:rsidRPr="00CF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C4D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F3C02" w:rsidRPr="00CF3C02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5C4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803E7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3C02" w:rsidRDefault="006B1F1E" w:rsidP="00A91E43">
      <w:pPr>
        <w:tabs>
          <w:tab w:val="left" w:pos="3174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F3C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разместить на официальном сайте администрации муниципального образования «Суоярвский район» в информационно-телекоммуникационной сети «Интернет»</w:t>
      </w:r>
      <w:r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6C54" w:rsidRDefault="00686C54" w:rsidP="00A91E43">
      <w:pPr>
        <w:tabs>
          <w:tab w:val="left" w:pos="3174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Постановление № </w:t>
      </w:r>
      <w:r w:rsidR="005C4D40">
        <w:rPr>
          <w:rFonts w:ascii="Times New Roman" w:eastAsia="Times New Roman" w:hAnsi="Times New Roman" w:cs="Times New Roman"/>
          <w:sz w:val="28"/>
          <w:szCs w:val="28"/>
          <w:lang w:eastAsia="ru-RU"/>
        </w:rPr>
        <w:t>751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</w:t>
      </w:r>
      <w:r w:rsidR="005C4D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C4D4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5C4D4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считать утратившим силу.</w:t>
      </w:r>
    </w:p>
    <w:p w:rsidR="006B1F1E" w:rsidRDefault="00CF3C02" w:rsidP="00A91E43">
      <w:pPr>
        <w:tabs>
          <w:tab w:val="left" w:pos="3174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</w:t>
      </w:r>
      <w:r w:rsidR="006B1F1E"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B1F1E"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B1F1E"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оставляю за собой</w:t>
      </w:r>
      <w:r w:rsidR="006B1F1E"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D40" w:rsidRPr="006B1F1E" w:rsidRDefault="005C4D40" w:rsidP="00A91E43">
      <w:pPr>
        <w:tabs>
          <w:tab w:val="left" w:pos="3174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C02" w:rsidRPr="00CF3C02" w:rsidRDefault="00CF3C02" w:rsidP="00CF3C02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3C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</w:t>
      </w:r>
      <w:r w:rsidR="00686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F3C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                                                                           Петров Р.В.</w:t>
      </w:r>
    </w:p>
    <w:p w:rsidR="00CF3C02" w:rsidRDefault="00CF3C02" w:rsidP="00CF3C0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250FE" w:rsidRDefault="00F250FE" w:rsidP="00CF3C0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50FE" w:rsidRDefault="00F250FE" w:rsidP="00CF3C0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50FE" w:rsidRDefault="00F250FE" w:rsidP="00CF3C0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1E43" w:rsidRDefault="00A91E43" w:rsidP="00CF3C0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1E43" w:rsidRDefault="00A91E43" w:rsidP="00CF3C0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4D40" w:rsidRDefault="005C4D40" w:rsidP="00CF3C0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4D40" w:rsidRDefault="005C4D40" w:rsidP="00CF3C0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4D40" w:rsidRDefault="005C4D40" w:rsidP="00CF3C0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799A" w:rsidRDefault="00FA799A" w:rsidP="00CF3C0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6C54" w:rsidRDefault="00686C54" w:rsidP="00F250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0FE" w:rsidRDefault="00F250FE" w:rsidP="00F250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</w:t>
      </w:r>
    </w:p>
    <w:p w:rsidR="00F250FE" w:rsidRDefault="00F250FE" w:rsidP="00F250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</w:t>
      </w:r>
      <w:r w:rsidRPr="006B1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F250FE" w:rsidRDefault="00F250FE" w:rsidP="00F250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F250FE" w:rsidRDefault="00F250FE" w:rsidP="00F250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«Суоярвский район»</w:t>
      </w:r>
      <w:r w:rsidRPr="006B1F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5C4D4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A799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87D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4D40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587D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r w:rsidRPr="006B1F1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C4D4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6B1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5C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A799A">
        <w:rPr>
          <w:rFonts w:ascii="Times New Roman" w:eastAsia="Times New Roman" w:hAnsi="Times New Roman" w:cs="Times New Roman"/>
          <w:sz w:val="24"/>
          <w:szCs w:val="24"/>
          <w:lang w:eastAsia="ru-RU"/>
        </w:rPr>
        <w:t>676</w:t>
      </w:r>
      <w:r w:rsidR="005C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50FE" w:rsidRDefault="00F250FE" w:rsidP="00CF3C0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56DA" w:rsidRDefault="006B1F1E" w:rsidP="00CF3C0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1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ДОЛГОВОЙ ПОЛИТИКИ МУНИЦИПАЛЬНОГО ОБРАЗОВАНИЯ "</w:t>
      </w:r>
      <w:r w:rsidR="00CF3C02" w:rsidRPr="001C3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СУОЯРВСКИЙ РАЙОН</w:t>
      </w:r>
      <w:r w:rsidRPr="006B1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 </w:t>
      </w:r>
    </w:p>
    <w:p w:rsidR="006B1F1E" w:rsidRPr="006B1F1E" w:rsidRDefault="006B1F1E" w:rsidP="00CF3C0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1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5C4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6B1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CF3C02" w:rsidRPr="001C3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</w:t>
      </w:r>
      <w:r w:rsidR="00E31115" w:rsidRPr="001C3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="00CF3C02" w:rsidRPr="001C3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 ПЕРИОД 202</w:t>
      </w:r>
      <w:r w:rsidR="005C4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CF3C02" w:rsidRPr="001C3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5C4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CF3C02" w:rsidRPr="001C3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803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</w:p>
    <w:p w:rsidR="008E193E" w:rsidRDefault="008E193E" w:rsidP="008E19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422" w:rsidRPr="00FE5ECB" w:rsidRDefault="006B1F1E" w:rsidP="003F4422">
      <w:pPr>
        <w:pStyle w:val="a6"/>
        <w:numPr>
          <w:ilvl w:val="0"/>
          <w:numId w:val="6"/>
        </w:numPr>
        <w:spacing w:after="0" w:line="240" w:lineRule="auto"/>
        <w:ind w:left="14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020A03" w:rsidRDefault="006B1F1E" w:rsidP="00304165">
      <w:pPr>
        <w:spacing w:after="0"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A0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Основные направления долговой политики муниципального образования "</w:t>
      </w:r>
      <w:r w:rsidR="00E31115" w:rsidRPr="00020A0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Суоярвский район</w:t>
      </w:r>
      <w:r w:rsidRPr="00020A03">
        <w:rPr>
          <w:rFonts w:ascii="Times New Roman" w:eastAsia="Times New Roman" w:hAnsi="Times New Roman" w:cs="Times New Roman"/>
          <w:sz w:val="28"/>
          <w:szCs w:val="28"/>
          <w:lang w:eastAsia="ru-RU"/>
        </w:rPr>
        <w:t>" на 20</w:t>
      </w:r>
      <w:r w:rsidR="00686C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4D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20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31115" w:rsidRPr="00020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5C4D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31115" w:rsidRPr="00020A0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5C4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E31115" w:rsidRPr="00020A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020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Основные направления) разработаны в целях повышения эффективности управления муниципальным долгом </w:t>
      </w:r>
      <w:r w:rsidR="00FF4574" w:rsidRPr="00020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реализации мер по снижению долговой нагрузки бюджета </w:t>
      </w:r>
      <w:r w:rsidRPr="00020A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"</w:t>
      </w:r>
      <w:r w:rsidR="00E31115" w:rsidRPr="00020A0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Суоярвский район</w:t>
      </w:r>
      <w:r w:rsidRPr="00020A03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E31115" w:rsidRPr="00B13363" w:rsidRDefault="001C33CC" w:rsidP="00304165">
      <w:pPr>
        <w:spacing w:after="0"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A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1F1E" w:rsidRPr="00020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F4574" w:rsidRPr="00020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Долговая политика в </w:t>
      </w:r>
      <w:r w:rsidR="006B1F1E" w:rsidRPr="00020A0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86C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4D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1F1E" w:rsidRPr="00020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31115" w:rsidRPr="00020A03">
        <w:rPr>
          <w:rFonts w:ascii="Times New Roman" w:eastAsia="Times New Roman" w:hAnsi="Times New Roman" w:cs="Times New Roman"/>
          <w:sz w:val="28"/>
          <w:szCs w:val="28"/>
          <w:lang w:eastAsia="ru-RU"/>
        </w:rPr>
        <w:t>у и плановом периоде 202</w:t>
      </w:r>
      <w:r w:rsidR="005C4D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31115" w:rsidRPr="00020A0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5C4D4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31115" w:rsidRPr="00020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F4574" w:rsidRPr="00020A0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6B1F1E" w:rsidRPr="00020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образования "</w:t>
      </w:r>
      <w:r w:rsidR="00E31115" w:rsidRPr="00020A0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Суоярвский район</w:t>
      </w:r>
      <w:r w:rsidR="006B1F1E" w:rsidRPr="00020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020A0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направлена  на</w:t>
      </w:r>
      <w:r w:rsidR="006B1F1E" w:rsidRPr="00020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сбалансированности и устойчивости бюджета муниципального образования "</w:t>
      </w:r>
      <w:r w:rsidR="00E31115" w:rsidRPr="00020A0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Суоярвский район</w:t>
      </w:r>
      <w:r w:rsidR="006B1F1E" w:rsidRPr="00020A03">
        <w:rPr>
          <w:rFonts w:ascii="Times New Roman" w:eastAsia="Times New Roman" w:hAnsi="Times New Roman" w:cs="Times New Roman"/>
          <w:sz w:val="28"/>
          <w:szCs w:val="28"/>
          <w:lang w:eastAsia="ru-RU"/>
        </w:rPr>
        <w:t>" (далее - местный бюджет) посредством эффективного управления муниципальным долгом.</w:t>
      </w:r>
    </w:p>
    <w:p w:rsidR="006B1F1E" w:rsidRDefault="001C33CC" w:rsidP="00304165">
      <w:pPr>
        <w:spacing w:after="0"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B1F1E"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Реализация Основных направлений позволит сохранить долговую устойчивость местного бюджета и повысить инвестиционную привлекательность </w:t>
      </w:r>
      <w:r w:rsidR="00E31115" w:rsidRPr="00B133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«Суоярвский район»</w:t>
      </w:r>
      <w:r w:rsidR="006B1F1E"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4165" w:rsidRDefault="00304165" w:rsidP="0030416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422" w:rsidRPr="00FE5ECB" w:rsidRDefault="006B1F1E" w:rsidP="003F4422">
      <w:pPr>
        <w:pStyle w:val="a6"/>
        <w:numPr>
          <w:ilvl w:val="0"/>
          <w:numId w:val="6"/>
        </w:numPr>
        <w:spacing w:after="0" w:line="240" w:lineRule="auto"/>
        <w:ind w:left="143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Итоги реализации долговой политики муниципального образования "</w:t>
      </w:r>
      <w:r w:rsidR="00E31115" w:rsidRPr="00FE5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Суоярвский район</w:t>
      </w:r>
      <w:r w:rsidRPr="00FE5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 в 20</w:t>
      </w:r>
      <w:r w:rsidR="00981395" w:rsidRPr="00FE5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FE5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</w:p>
    <w:p w:rsidR="00304165" w:rsidRDefault="001C33CC" w:rsidP="00304165">
      <w:pPr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1F1E"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состоянию на 1 января 20</w:t>
      </w:r>
      <w:r w:rsidR="005C4D4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6B1F1E"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муниципального долга</w:t>
      </w:r>
    </w:p>
    <w:p w:rsidR="00FE5ECB" w:rsidRDefault="006B1F1E" w:rsidP="00FE5E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"</w:t>
      </w:r>
      <w:r w:rsidR="00E31115" w:rsidRPr="00B1336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Суоярвский район»</w:t>
      </w:r>
      <w:r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="00B13363" w:rsidRPr="00B13363">
        <w:rPr>
          <w:sz w:val="28"/>
          <w:szCs w:val="28"/>
        </w:rPr>
        <w:t> </w:t>
      </w:r>
      <w:r w:rsidR="002226E3" w:rsidRPr="002226E3">
        <w:rPr>
          <w:rFonts w:ascii="Times New Roman" w:hAnsi="Times New Roman" w:cs="Times New Roman"/>
          <w:sz w:val="28"/>
          <w:szCs w:val="28"/>
        </w:rPr>
        <w:t>58</w:t>
      </w:r>
      <w:r w:rsidR="002226E3">
        <w:rPr>
          <w:rFonts w:ascii="Times New Roman" w:hAnsi="Times New Roman" w:cs="Times New Roman"/>
          <w:sz w:val="28"/>
          <w:szCs w:val="28"/>
        </w:rPr>
        <w:t> </w:t>
      </w:r>
      <w:r w:rsidR="002226E3" w:rsidRPr="002226E3">
        <w:rPr>
          <w:rFonts w:ascii="Times New Roman" w:hAnsi="Times New Roman" w:cs="Times New Roman"/>
          <w:sz w:val="28"/>
          <w:szCs w:val="28"/>
        </w:rPr>
        <w:t>400</w:t>
      </w:r>
      <w:r w:rsidR="002226E3">
        <w:rPr>
          <w:rFonts w:ascii="Times New Roman" w:hAnsi="Times New Roman" w:cs="Times New Roman"/>
          <w:sz w:val="28"/>
          <w:szCs w:val="28"/>
        </w:rPr>
        <w:t>,00</w:t>
      </w:r>
      <w:r w:rsidR="00AD04A1">
        <w:rPr>
          <w:rFonts w:ascii="Times New Roman" w:hAnsi="Times New Roman"/>
          <w:sz w:val="28"/>
          <w:szCs w:val="28"/>
          <w:lang w:eastAsia="ru-RU"/>
        </w:rPr>
        <w:t xml:space="preserve"> тыс</w:t>
      </w:r>
      <w:proofErr w:type="gramStart"/>
      <w:r w:rsidR="00AD04A1">
        <w:rPr>
          <w:rFonts w:ascii="Times New Roman" w:hAnsi="Times New Roman"/>
          <w:sz w:val="28"/>
          <w:szCs w:val="28"/>
          <w:lang w:eastAsia="ru-RU"/>
        </w:rPr>
        <w:t>.</w:t>
      </w:r>
      <w:r w:rsidR="00AD04A1" w:rsidRPr="00117B35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="00AD04A1" w:rsidRPr="00117B35">
        <w:rPr>
          <w:rFonts w:ascii="Times New Roman" w:hAnsi="Times New Roman"/>
          <w:sz w:val="28"/>
          <w:szCs w:val="28"/>
          <w:lang w:eastAsia="ru-RU"/>
        </w:rPr>
        <w:t xml:space="preserve">уб., где </w:t>
      </w:r>
      <w:r w:rsidR="00AD04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26E3">
        <w:rPr>
          <w:rFonts w:ascii="Times New Roman" w:hAnsi="Times New Roman"/>
          <w:sz w:val="28"/>
          <w:szCs w:val="28"/>
          <w:lang w:eastAsia="ru-RU"/>
        </w:rPr>
        <w:t>8 200,00</w:t>
      </w:r>
      <w:r w:rsidR="00AD04A1">
        <w:rPr>
          <w:rFonts w:ascii="Times New Roman" w:hAnsi="Times New Roman"/>
          <w:sz w:val="28"/>
          <w:szCs w:val="28"/>
          <w:lang w:eastAsia="ru-RU"/>
        </w:rPr>
        <w:t xml:space="preserve"> тыс. </w:t>
      </w:r>
      <w:r w:rsidR="00AD04A1" w:rsidRPr="00117B35">
        <w:rPr>
          <w:rFonts w:ascii="Times New Roman" w:hAnsi="Times New Roman"/>
          <w:sz w:val="28"/>
          <w:szCs w:val="28"/>
          <w:lang w:eastAsia="ru-RU"/>
        </w:rPr>
        <w:t xml:space="preserve">руб. – долг по бюджетному кредиту, </w:t>
      </w:r>
      <w:r w:rsidR="002226E3">
        <w:rPr>
          <w:rFonts w:ascii="Times New Roman" w:hAnsi="Times New Roman"/>
          <w:sz w:val="28"/>
          <w:szCs w:val="28"/>
          <w:lang w:eastAsia="ru-RU"/>
        </w:rPr>
        <w:t>5</w:t>
      </w:r>
      <w:r w:rsidR="00AD04A1">
        <w:rPr>
          <w:rFonts w:ascii="Times New Roman" w:hAnsi="Times New Roman"/>
          <w:sz w:val="28"/>
          <w:szCs w:val="28"/>
          <w:lang w:eastAsia="ru-RU"/>
        </w:rPr>
        <w:t>0</w:t>
      </w:r>
      <w:r w:rsidR="002226E3">
        <w:rPr>
          <w:rFonts w:ascii="Times New Roman" w:hAnsi="Times New Roman"/>
          <w:sz w:val="28"/>
          <w:szCs w:val="28"/>
          <w:lang w:eastAsia="ru-RU"/>
        </w:rPr>
        <w:t> 2</w:t>
      </w:r>
      <w:r w:rsidR="00AD04A1">
        <w:rPr>
          <w:rFonts w:ascii="Times New Roman" w:hAnsi="Times New Roman"/>
          <w:sz w:val="28"/>
          <w:szCs w:val="28"/>
          <w:lang w:eastAsia="ru-RU"/>
        </w:rPr>
        <w:t>00</w:t>
      </w:r>
      <w:r w:rsidR="002226E3">
        <w:rPr>
          <w:rFonts w:ascii="Times New Roman" w:hAnsi="Times New Roman"/>
          <w:sz w:val="28"/>
          <w:szCs w:val="28"/>
          <w:lang w:eastAsia="ru-RU"/>
        </w:rPr>
        <w:t>,00</w:t>
      </w:r>
      <w:r w:rsidR="00AD04A1">
        <w:rPr>
          <w:rFonts w:ascii="Times New Roman" w:hAnsi="Times New Roman"/>
          <w:sz w:val="28"/>
          <w:szCs w:val="28"/>
          <w:lang w:eastAsia="ru-RU"/>
        </w:rPr>
        <w:t xml:space="preserve"> тыс.руб. – долг по коммерческому кредиту</w:t>
      </w:r>
      <w:r w:rsidR="002226E3">
        <w:rPr>
          <w:rFonts w:ascii="Times New Roman" w:hAnsi="Times New Roman"/>
          <w:sz w:val="28"/>
          <w:szCs w:val="28"/>
          <w:lang w:eastAsia="ru-RU"/>
        </w:rPr>
        <w:t>. В 2021 г</w:t>
      </w:r>
      <w:r w:rsidR="00AD04A1" w:rsidRPr="00117B35">
        <w:rPr>
          <w:rFonts w:ascii="Times New Roman" w:hAnsi="Times New Roman"/>
          <w:sz w:val="28"/>
          <w:szCs w:val="28"/>
          <w:lang w:eastAsia="ru-RU"/>
        </w:rPr>
        <w:t xml:space="preserve">оду </w:t>
      </w:r>
      <w:r w:rsidR="00AD04A1">
        <w:rPr>
          <w:rFonts w:ascii="Times New Roman" w:hAnsi="Times New Roman"/>
          <w:sz w:val="28"/>
          <w:szCs w:val="28"/>
          <w:lang w:eastAsia="ru-RU"/>
        </w:rPr>
        <w:t xml:space="preserve">было погашено </w:t>
      </w:r>
      <w:r w:rsidR="00AD04A1" w:rsidRPr="00881E72">
        <w:rPr>
          <w:rFonts w:ascii="Times New Roman" w:hAnsi="Times New Roman"/>
          <w:sz w:val="28"/>
          <w:szCs w:val="28"/>
          <w:lang w:eastAsia="ru-RU"/>
        </w:rPr>
        <w:t xml:space="preserve">бюджетных кредитов </w:t>
      </w:r>
      <w:r w:rsidR="00AD04A1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5C2E78">
        <w:rPr>
          <w:rFonts w:ascii="Times New Roman" w:hAnsi="Times New Roman"/>
          <w:sz w:val="28"/>
          <w:szCs w:val="28"/>
          <w:lang w:eastAsia="ru-RU"/>
        </w:rPr>
        <w:t>сумму 8 2</w:t>
      </w:r>
      <w:r w:rsidR="00846FB4" w:rsidRPr="00846FB4">
        <w:rPr>
          <w:rFonts w:ascii="Times New Roman" w:hAnsi="Times New Roman"/>
          <w:sz w:val="28"/>
          <w:szCs w:val="28"/>
          <w:lang w:eastAsia="ru-RU"/>
        </w:rPr>
        <w:t>00</w:t>
      </w:r>
      <w:r w:rsidR="005C2E78">
        <w:rPr>
          <w:rFonts w:ascii="Times New Roman" w:hAnsi="Times New Roman"/>
          <w:sz w:val="28"/>
          <w:szCs w:val="28"/>
          <w:lang w:eastAsia="ru-RU"/>
        </w:rPr>
        <w:t xml:space="preserve">,00 </w:t>
      </w:r>
      <w:r w:rsidR="00846FB4">
        <w:rPr>
          <w:rFonts w:ascii="Times New Roman" w:hAnsi="Times New Roman"/>
          <w:sz w:val="28"/>
          <w:szCs w:val="28"/>
          <w:lang w:eastAsia="ru-RU"/>
        </w:rPr>
        <w:t>тыс</w:t>
      </w:r>
      <w:proofErr w:type="gramStart"/>
      <w:r w:rsidR="00846FB4">
        <w:rPr>
          <w:rFonts w:ascii="Times New Roman" w:hAnsi="Times New Roman"/>
          <w:sz w:val="28"/>
          <w:szCs w:val="28"/>
          <w:lang w:eastAsia="ru-RU"/>
        </w:rPr>
        <w:t>.</w:t>
      </w:r>
      <w:r w:rsidR="00AD04A1" w:rsidRPr="00881E72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="00AD04A1" w:rsidRPr="00881E72">
        <w:rPr>
          <w:rFonts w:ascii="Times New Roman" w:hAnsi="Times New Roman"/>
          <w:sz w:val="28"/>
          <w:szCs w:val="28"/>
          <w:lang w:eastAsia="ru-RU"/>
        </w:rPr>
        <w:t>уб.</w:t>
      </w:r>
      <w:r w:rsidR="005C2E78">
        <w:rPr>
          <w:rFonts w:ascii="Times New Roman" w:hAnsi="Times New Roman"/>
          <w:sz w:val="28"/>
          <w:szCs w:val="28"/>
          <w:lang w:eastAsia="ru-RU"/>
        </w:rPr>
        <w:t xml:space="preserve">, коммерческих кредитов на </w:t>
      </w:r>
      <w:r w:rsidR="00AD04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2E78">
        <w:rPr>
          <w:rFonts w:ascii="Times New Roman" w:hAnsi="Times New Roman"/>
          <w:sz w:val="28"/>
          <w:szCs w:val="28"/>
          <w:lang w:eastAsia="ru-RU"/>
        </w:rPr>
        <w:t xml:space="preserve">сумму 5 000,00 тыс.руб. </w:t>
      </w:r>
      <w:r w:rsidR="00AD04A1">
        <w:rPr>
          <w:rFonts w:ascii="Times New Roman" w:hAnsi="Times New Roman"/>
          <w:sz w:val="28"/>
          <w:szCs w:val="28"/>
          <w:lang w:eastAsia="ru-RU"/>
        </w:rPr>
        <w:t>Привлечено 1</w:t>
      </w:r>
      <w:r w:rsidR="005C2E78">
        <w:rPr>
          <w:rFonts w:ascii="Times New Roman" w:hAnsi="Times New Roman"/>
          <w:sz w:val="28"/>
          <w:szCs w:val="28"/>
          <w:lang w:eastAsia="ru-RU"/>
        </w:rPr>
        <w:t>5 </w:t>
      </w:r>
      <w:r w:rsidR="00AD04A1">
        <w:rPr>
          <w:rFonts w:ascii="Times New Roman" w:hAnsi="Times New Roman"/>
          <w:sz w:val="28"/>
          <w:szCs w:val="28"/>
          <w:lang w:eastAsia="ru-RU"/>
        </w:rPr>
        <w:t>000</w:t>
      </w:r>
      <w:r w:rsidR="005C2E78">
        <w:rPr>
          <w:rFonts w:ascii="Times New Roman" w:hAnsi="Times New Roman"/>
          <w:sz w:val="28"/>
          <w:szCs w:val="28"/>
          <w:lang w:eastAsia="ru-RU"/>
        </w:rPr>
        <w:t>,00</w:t>
      </w:r>
      <w:r w:rsidR="00AD04A1">
        <w:rPr>
          <w:rFonts w:ascii="Times New Roman" w:hAnsi="Times New Roman"/>
          <w:sz w:val="28"/>
          <w:szCs w:val="28"/>
          <w:lang w:eastAsia="ru-RU"/>
        </w:rPr>
        <w:t xml:space="preserve"> тыс.руб. коммерческого кредита</w:t>
      </w:r>
      <w:r w:rsidR="00AD04A1" w:rsidRPr="00881E72">
        <w:rPr>
          <w:rFonts w:ascii="Times New Roman" w:hAnsi="Times New Roman"/>
          <w:sz w:val="28"/>
          <w:szCs w:val="28"/>
          <w:lang w:eastAsia="ru-RU"/>
        </w:rPr>
        <w:t>. По состоянию на 01.01.20</w:t>
      </w:r>
      <w:r w:rsidR="00615B43">
        <w:rPr>
          <w:rFonts w:ascii="Times New Roman" w:hAnsi="Times New Roman"/>
          <w:sz w:val="28"/>
          <w:szCs w:val="28"/>
          <w:lang w:eastAsia="ru-RU"/>
        </w:rPr>
        <w:t>22</w:t>
      </w:r>
      <w:r w:rsidR="00AD04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04A1" w:rsidRPr="00881E72">
        <w:rPr>
          <w:rFonts w:ascii="Times New Roman" w:hAnsi="Times New Roman"/>
          <w:sz w:val="28"/>
          <w:szCs w:val="28"/>
          <w:lang w:eastAsia="ru-RU"/>
        </w:rPr>
        <w:t xml:space="preserve">года муниципальный долг составил </w:t>
      </w:r>
      <w:r w:rsidR="00615B43">
        <w:rPr>
          <w:rFonts w:ascii="Times New Roman" w:hAnsi="Times New Roman"/>
          <w:sz w:val="28"/>
          <w:szCs w:val="28"/>
          <w:lang w:eastAsia="ru-RU"/>
        </w:rPr>
        <w:t>69 055,70</w:t>
      </w:r>
      <w:r w:rsidR="00846FB4" w:rsidRPr="00846FB4">
        <w:rPr>
          <w:rFonts w:ascii="Times New Roman" w:hAnsi="Times New Roman"/>
          <w:sz w:val="28"/>
          <w:szCs w:val="28"/>
          <w:lang w:eastAsia="ru-RU"/>
        </w:rPr>
        <w:t xml:space="preserve"> тыс</w:t>
      </w:r>
      <w:proofErr w:type="gramStart"/>
      <w:r w:rsidR="00846FB4" w:rsidRPr="00846FB4">
        <w:rPr>
          <w:rFonts w:ascii="Times New Roman" w:hAnsi="Times New Roman"/>
          <w:sz w:val="28"/>
          <w:szCs w:val="28"/>
          <w:lang w:eastAsia="ru-RU"/>
        </w:rPr>
        <w:t>.</w:t>
      </w:r>
      <w:r w:rsidR="00AD04A1" w:rsidRPr="00846FB4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="00AD04A1" w:rsidRPr="00881E72">
        <w:rPr>
          <w:rFonts w:ascii="Times New Roman" w:hAnsi="Times New Roman"/>
          <w:sz w:val="28"/>
          <w:szCs w:val="28"/>
          <w:lang w:eastAsia="ru-RU"/>
        </w:rPr>
        <w:t>уб. (</w:t>
      </w:r>
      <w:r w:rsidR="00615B43">
        <w:rPr>
          <w:rFonts w:ascii="Times New Roman" w:hAnsi="Times New Roman"/>
          <w:sz w:val="28"/>
          <w:szCs w:val="28"/>
          <w:lang w:eastAsia="ru-RU"/>
        </w:rPr>
        <w:t>увеличение</w:t>
      </w:r>
      <w:r w:rsidR="00AD04A1" w:rsidRPr="00881E72">
        <w:rPr>
          <w:rFonts w:ascii="Times New Roman" w:hAnsi="Times New Roman"/>
          <w:sz w:val="28"/>
          <w:szCs w:val="28"/>
          <w:lang w:eastAsia="ru-RU"/>
        </w:rPr>
        <w:t xml:space="preserve"> по сравнению с </w:t>
      </w:r>
      <w:r w:rsidR="00AD04A1">
        <w:rPr>
          <w:rFonts w:ascii="Times New Roman" w:hAnsi="Times New Roman"/>
          <w:sz w:val="28"/>
          <w:szCs w:val="28"/>
          <w:lang w:eastAsia="ru-RU"/>
        </w:rPr>
        <w:t>началом года</w:t>
      </w:r>
      <w:r w:rsidR="00615B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04A1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615B43">
        <w:rPr>
          <w:rFonts w:ascii="Times New Roman" w:hAnsi="Times New Roman"/>
          <w:sz w:val="28"/>
          <w:szCs w:val="28"/>
          <w:lang w:eastAsia="ru-RU"/>
        </w:rPr>
        <w:t>18,2</w:t>
      </w:r>
      <w:r w:rsidR="00AD04A1">
        <w:rPr>
          <w:rFonts w:ascii="Times New Roman" w:hAnsi="Times New Roman"/>
          <w:sz w:val="28"/>
          <w:szCs w:val="28"/>
          <w:lang w:eastAsia="ru-RU"/>
        </w:rPr>
        <w:t xml:space="preserve">% или </w:t>
      </w:r>
      <w:r w:rsidR="00615B43">
        <w:rPr>
          <w:rFonts w:ascii="Times New Roman" w:hAnsi="Times New Roman"/>
          <w:sz w:val="28"/>
          <w:szCs w:val="28"/>
          <w:lang w:eastAsia="ru-RU"/>
        </w:rPr>
        <w:t>10 655,7</w:t>
      </w:r>
      <w:r w:rsidR="00846FB4" w:rsidRPr="00846FB4">
        <w:rPr>
          <w:rFonts w:ascii="Times New Roman" w:hAnsi="Times New Roman"/>
          <w:sz w:val="28"/>
          <w:szCs w:val="28"/>
          <w:lang w:eastAsia="ru-RU"/>
        </w:rPr>
        <w:t>0</w:t>
      </w:r>
      <w:r w:rsidR="00615B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6FB4">
        <w:rPr>
          <w:rFonts w:ascii="Times New Roman" w:hAnsi="Times New Roman"/>
          <w:sz w:val="28"/>
          <w:szCs w:val="28"/>
          <w:lang w:eastAsia="ru-RU"/>
        </w:rPr>
        <w:t>тыс.руб</w:t>
      </w:r>
      <w:r w:rsidR="00AD04A1">
        <w:rPr>
          <w:rFonts w:ascii="Times New Roman" w:hAnsi="Times New Roman"/>
          <w:sz w:val="28"/>
          <w:szCs w:val="28"/>
          <w:lang w:eastAsia="ru-RU"/>
        </w:rPr>
        <w:t>.</w:t>
      </w:r>
      <w:r w:rsidR="00AD04A1" w:rsidRPr="00881E72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FE5ECB" w:rsidRPr="00FE5ECB" w:rsidRDefault="00FE5ECB" w:rsidP="00FE5E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FA799A" w:rsidRDefault="005E56DA" w:rsidP="005E56D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Общие сведения о муниципальном долге</w:t>
      </w:r>
      <w:r w:rsidR="00615B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15B43">
        <w:rPr>
          <w:rFonts w:ascii="Times New Roman" w:hAnsi="Times New Roman"/>
          <w:sz w:val="28"/>
          <w:szCs w:val="28"/>
          <w:lang w:eastAsia="ru-RU"/>
        </w:rPr>
        <w:t>в 201</w:t>
      </w:r>
      <w:r w:rsidR="00A41B21">
        <w:rPr>
          <w:rFonts w:ascii="Times New Roman" w:hAnsi="Times New Roman"/>
          <w:sz w:val="28"/>
          <w:szCs w:val="28"/>
          <w:lang w:eastAsia="ru-RU"/>
        </w:rPr>
        <w:t>8</w:t>
      </w:r>
      <w:r w:rsidR="00615B43" w:rsidRPr="00615B43">
        <w:rPr>
          <w:rFonts w:ascii="Times New Roman" w:hAnsi="Times New Roman"/>
          <w:sz w:val="28"/>
          <w:szCs w:val="28"/>
          <w:lang w:eastAsia="ru-RU"/>
        </w:rPr>
        <w:t>-202</w:t>
      </w:r>
      <w:r w:rsidR="00B97FF9">
        <w:rPr>
          <w:rFonts w:ascii="Times New Roman" w:hAnsi="Times New Roman"/>
          <w:sz w:val="28"/>
          <w:szCs w:val="28"/>
          <w:lang w:eastAsia="ru-RU"/>
        </w:rPr>
        <w:t>0</w:t>
      </w:r>
      <w:r w:rsidRPr="00615B43">
        <w:rPr>
          <w:rFonts w:ascii="Times New Roman" w:hAnsi="Times New Roman"/>
          <w:sz w:val="28"/>
          <w:szCs w:val="28"/>
          <w:lang w:eastAsia="ru-RU"/>
        </w:rPr>
        <w:t xml:space="preserve"> годах:</w:t>
      </w:r>
      <w:r w:rsidR="00FA799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tbl>
      <w:tblPr>
        <w:tblStyle w:val="a7"/>
        <w:tblW w:w="0" w:type="auto"/>
        <w:tblInd w:w="108" w:type="dxa"/>
        <w:tblLook w:val="04A0"/>
      </w:tblPr>
      <w:tblGrid>
        <w:gridCol w:w="5554"/>
        <w:gridCol w:w="1523"/>
        <w:gridCol w:w="1476"/>
        <w:gridCol w:w="1476"/>
      </w:tblGrid>
      <w:tr w:rsidR="005E56DA" w:rsidTr="00FA799A">
        <w:tc>
          <w:tcPr>
            <w:tcW w:w="5554" w:type="dxa"/>
          </w:tcPr>
          <w:p w:rsidR="005E56DA" w:rsidRDefault="005E56DA" w:rsidP="005E56D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523" w:type="dxa"/>
          </w:tcPr>
          <w:p w:rsidR="005E56DA" w:rsidRPr="00FE5ECB" w:rsidRDefault="005E56DA" w:rsidP="00B97FF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E5ECB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  <w:r w:rsidR="00B97FF9" w:rsidRPr="00FE5ECB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  <w:r w:rsidRPr="00FE5EC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76" w:type="dxa"/>
          </w:tcPr>
          <w:p w:rsidR="005E56DA" w:rsidRPr="00FE5ECB" w:rsidRDefault="00615B43" w:rsidP="00B97FF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E5ECB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  <w:r w:rsidR="00B97FF9" w:rsidRPr="00FE5ECB">
              <w:rPr>
                <w:rFonts w:ascii="Times New Roman" w:hAnsi="Times New Roman"/>
                <w:sz w:val="26"/>
                <w:szCs w:val="26"/>
                <w:lang w:eastAsia="ru-RU"/>
              </w:rPr>
              <w:t>19</w:t>
            </w:r>
            <w:r w:rsidR="005E56DA" w:rsidRPr="00FE5EC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76" w:type="dxa"/>
          </w:tcPr>
          <w:p w:rsidR="005E56DA" w:rsidRPr="00FE5ECB" w:rsidRDefault="004E1D40" w:rsidP="00B97FF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E5ECB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  <w:r w:rsidR="00615B43" w:rsidRPr="00FE5ECB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B97FF9" w:rsidRPr="00FE5ECB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  <w:r w:rsidRPr="00FE5EC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A41B21" w:rsidTr="00FA799A">
        <w:tc>
          <w:tcPr>
            <w:tcW w:w="5554" w:type="dxa"/>
          </w:tcPr>
          <w:p w:rsidR="00A41B21" w:rsidRPr="00FE5ECB" w:rsidRDefault="00A41B21" w:rsidP="00486061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E5ECB">
              <w:rPr>
                <w:rFonts w:ascii="Times New Roman" w:hAnsi="Times New Roman"/>
                <w:sz w:val="26"/>
                <w:szCs w:val="26"/>
                <w:lang w:eastAsia="ru-RU"/>
              </w:rPr>
              <w:t>Объем  муниципального долга:</w:t>
            </w:r>
          </w:p>
        </w:tc>
        <w:tc>
          <w:tcPr>
            <w:tcW w:w="1523" w:type="dxa"/>
          </w:tcPr>
          <w:p w:rsidR="00A41B21" w:rsidRPr="00FE5ECB" w:rsidRDefault="00EA6E83" w:rsidP="00FE5ECB">
            <w:pPr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E5ECB">
              <w:rPr>
                <w:rFonts w:ascii="Times New Roman" w:hAnsi="Times New Roman"/>
                <w:sz w:val="26"/>
                <w:szCs w:val="26"/>
                <w:lang w:eastAsia="ru-RU"/>
              </w:rPr>
              <w:t>71 200,00</w:t>
            </w:r>
          </w:p>
        </w:tc>
        <w:tc>
          <w:tcPr>
            <w:tcW w:w="1476" w:type="dxa"/>
          </w:tcPr>
          <w:p w:rsidR="00A41B21" w:rsidRPr="00FE5ECB" w:rsidRDefault="00A41B21" w:rsidP="00FE5ECB">
            <w:pPr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E5ECB">
              <w:rPr>
                <w:rFonts w:ascii="Times New Roman" w:hAnsi="Times New Roman"/>
                <w:sz w:val="26"/>
                <w:szCs w:val="26"/>
                <w:lang w:eastAsia="ru-RU"/>
              </w:rPr>
              <w:t>64 400,00</w:t>
            </w:r>
          </w:p>
        </w:tc>
        <w:tc>
          <w:tcPr>
            <w:tcW w:w="1476" w:type="dxa"/>
          </w:tcPr>
          <w:p w:rsidR="00A41B21" w:rsidRPr="00FE5ECB" w:rsidRDefault="00A41B21" w:rsidP="00FE5ECB">
            <w:pPr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E5ECB">
              <w:rPr>
                <w:rFonts w:ascii="Times New Roman" w:hAnsi="Times New Roman"/>
                <w:sz w:val="26"/>
                <w:szCs w:val="26"/>
                <w:lang w:eastAsia="ru-RU"/>
              </w:rPr>
              <w:t>55 400,00</w:t>
            </w:r>
          </w:p>
        </w:tc>
      </w:tr>
      <w:tr w:rsidR="00A41B21" w:rsidTr="00FA799A">
        <w:tc>
          <w:tcPr>
            <w:tcW w:w="5554" w:type="dxa"/>
          </w:tcPr>
          <w:p w:rsidR="00A41B21" w:rsidRPr="00FE5ECB" w:rsidRDefault="00A41B21" w:rsidP="00486061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E5ECB">
              <w:rPr>
                <w:rFonts w:ascii="Times New Roman" w:hAnsi="Times New Roman"/>
                <w:sz w:val="26"/>
                <w:szCs w:val="26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23" w:type="dxa"/>
          </w:tcPr>
          <w:p w:rsidR="00A41B21" w:rsidRPr="00FE5ECB" w:rsidRDefault="00EA6E83" w:rsidP="00FE5ECB">
            <w:pPr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E5ECB">
              <w:rPr>
                <w:rFonts w:ascii="Times New Roman" w:hAnsi="Times New Roman"/>
                <w:sz w:val="26"/>
                <w:szCs w:val="26"/>
                <w:lang w:eastAsia="ru-RU"/>
              </w:rPr>
              <w:t>61 200,00</w:t>
            </w:r>
          </w:p>
        </w:tc>
        <w:tc>
          <w:tcPr>
            <w:tcW w:w="1476" w:type="dxa"/>
          </w:tcPr>
          <w:p w:rsidR="00A41B21" w:rsidRPr="00FE5ECB" w:rsidRDefault="00A41B21" w:rsidP="00FE5ECB">
            <w:pPr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E5ECB">
              <w:rPr>
                <w:rFonts w:ascii="Times New Roman" w:hAnsi="Times New Roman"/>
                <w:sz w:val="26"/>
                <w:szCs w:val="26"/>
                <w:lang w:eastAsia="ru-RU"/>
              </w:rPr>
              <w:t>34 400,00</w:t>
            </w:r>
          </w:p>
        </w:tc>
        <w:tc>
          <w:tcPr>
            <w:tcW w:w="1476" w:type="dxa"/>
          </w:tcPr>
          <w:p w:rsidR="00A41B21" w:rsidRPr="00FE5ECB" w:rsidRDefault="00A41B21" w:rsidP="00FE5ECB">
            <w:pPr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E5ECB">
              <w:rPr>
                <w:rFonts w:ascii="Times New Roman" w:hAnsi="Times New Roman"/>
                <w:sz w:val="26"/>
                <w:szCs w:val="26"/>
                <w:lang w:eastAsia="ru-RU"/>
              </w:rPr>
              <w:t>25 400,00</w:t>
            </w:r>
          </w:p>
        </w:tc>
      </w:tr>
      <w:tr w:rsidR="00A41B21" w:rsidTr="00FA799A">
        <w:tc>
          <w:tcPr>
            <w:tcW w:w="5554" w:type="dxa"/>
          </w:tcPr>
          <w:p w:rsidR="00A41B21" w:rsidRPr="00FE5ECB" w:rsidRDefault="00A41B21" w:rsidP="00486061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E5ECB">
              <w:rPr>
                <w:rFonts w:ascii="Times New Roman" w:hAnsi="Times New Roman"/>
                <w:sz w:val="26"/>
                <w:szCs w:val="26"/>
                <w:lang w:eastAsia="ru-RU"/>
              </w:rPr>
              <w:t>кредиты кредитных организаций</w:t>
            </w:r>
          </w:p>
        </w:tc>
        <w:tc>
          <w:tcPr>
            <w:tcW w:w="1523" w:type="dxa"/>
          </w:tcPr>
          <w:p w:rsidR="00A41B21" w:rsidRPr="00FE5ECB" w:rsidRDefault="00EA6E83" w:rsidP="00FE5ECB">
            <w:pPr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E5ECB">
              <w:rPr>
                <w:rFonts w:ascii="Times New Roman" w:hAnsi="Times New Roman"/>
                <w:sz w:val="26"/>
                <w:szCs w:val="26"/>
                <w:lang w:eastAsia="ru-RU"/>
              </w:rPr>
              <w:t>10 000,00</w:t>
            </w:r>
          </w:p>
        </w:tc>
        <w:tc>
          <w:tcPr>
            <w:tcW w:w="1476" w:type="dxa"/>
          </w:tcPr>
          <w:p w:rsidR="00A41B21" w:rsidRPr="00FE5ECB" w:rsidRDefault="00A41B21" w:rsidP="00FE5ECB">
            <w:pPr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E5ECB">
              <w:rPr>
                <w:rFonts w:ascii="Times New Roman" w:hAnsi="Times New Roman"/>
                <w:sz w:val="26"/>
                <w:szCs w:val="26"/>
                <w:lang w:eastAsia="ru-RU"/>
              </w:rPr>
              <w:t>30 000,00</w:t>
            </w:r>
          </w:p>
        </w:tc>
        <w:tc>
          <w:tcPr>
            <w:tcW w:w="1476" w:type="dxa"/>
          </w:tcPr>
          <w:p w:rsidR="00A41B21" w:rsidRPr="00FE5ECB" w:rsidRDefault="00A41B21" w:rsidP="00FE5ECB">
            <w:pPr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E5ECB">
              <w:rPr>
                <w:rFonts w:ascii="Times New Roman" w:hAnsi="Times New Roman"/>
                <w:sz w:val="26"/>
                <w:szCs w:val="26"/>
                <w:lang w:eastAsia="ru-RU"/>
              </w:rPr>
              <w:t>30 000,00</w:t>
            </w:r>
          </w:p>
        </w:tc>
      </w:tr>
      <w:tr w:rsidR="00A41B21" w:rsidTr="00FA799A">
        <w:tc>
          <w:tcPr>
            <w:tcW w:w="5554" w:type="dxa"/>
          </w:tcPr>
          <w:p w:rsidR="00A41B21" w:rsidRPr="00FE5ECB" w:rsidRDefault="00A41B21" w:rsidP="00486061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E5ECB">
              <w:rPr>
                <w:rFonts w:ascii="Times New Roman" w:hAnsi="Times New Roman"/>
                <w:sz w:val="26"/>
                <w:szCs w:val="26"/>
                <w:lang w:eastAsia="ru-RU"/>
              </w:rPr>
              <w:t>Объем налоговых и неналоговых доходов бюджета</w:t>
            </w:r>
          </w:p>
        </w:tc>
        <w:tc>
          <w:tcPr>
            <w:tcW w:w="1523" w:type="dxa"/>
          </w:tcPr>
          <w:p w:rsidR="00A41B21" w:rsidRPr="00FE5ECB" w:rsidRDefault="00EA6E83" w:rsidP="00FE5ECB">
            <w:pPr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E5ECB">
              <w:rPr>
                <w:rFonts w:ascii="Times New Roman" w:hAnsi="Times New Roman"/>
                <w:sz w:val="26"/>
                <w:szCs w:val="26"/>
                <w:lang w:eastAsia="ru-RU"/>
              </w:rPr>
              <w:t>118 585,00</w:t>
            </w:r>
          </w:p>
        </w:tc>
        <w:tc>
          <w:tcPr>
            <w:tcW w:w="1476" w:type="dxa"/>
          </w:tcPr>
          <w:p w:rsidR="00A41B21" w:rsidRPr="00FE5ECB" w:rsidRDefault="00A41B21" w:rsidP="00FE5ECB">
            <w:pPr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E5ECB">
              <w:rPr>
                <w:rFonts w:ascii="Times New Roman" w:hAnsi="Times New Roman"/>
                <w:sz w:val="26"/>
                <w:szCs w:val="26"/>
                <w:lang w:eastAsia="ru-RU"/>
              </w:rPr>
              <w:t>123 145,00</w:t>
            </w:r>
          </w:p>
        </w:tc>
        <w:tc>
          <w:tcPr>
            <w:tcW w:w="1476" w:type="dxa"/>
          </w:tcPr>
          <w:p w:rsidR="00A41B21" w:rsidRPr="00FE5ECB" w:rsidRDefault="00A41B21" w:rsidP="00FE5ECB">
            <w:pPr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E5ECB">
              <w:rPr>
                <w:rFonts w:ascii="Times New Roman" w:hAnsi="Times New Roman"/>
                <w:sz w:val="26"/>
                <w:szCs w:val="26"/>
                <w:lang w:eastAsia="ru-RU"/>
              </w:rPr>
              <w:t>125 524,00</w:t>
            </w:r>
          </w:p>
        </w:tc>
      </w:tr>
      <w:tr w:rsidR="00A41B21" w:rsidTr="00FA799A">
        <w:tc>
          <w:tcPr>
            <w:tcW w:w="5554" w:type="dxa"/>
          </w:tcPr>
          <w:p w:rsidR="00A41B21" w:rsidRPr="00FE5ECB" w:rsidRDefault="00A41B21" w:rsidP="00EA6E83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E5ECB">
              <w:rPr>
                <w:rFonts w:ascii="Times New Roman" w:hAnsi="Times New Roman"/>
                <w:sz w:val="26"/>
                <w:szCs w:val="26"/>
                <w:lang w:eastAsia="ru-RU"/>
              </w:rPr>
              <w:t>Отношение объема муниципального долга к объему налоговых и неналоговых доходов</w:t>
            </w:r>
            <w:r w:rsidR="00EA6E83" w:rsidRPr="00FE5ECB">
              <w:rPr>
                <w:rFonts w:ascii="Times New Roman" w:hAnsi="Times New Roman"/>
                <w:sz w:val="26"/>
                <w:szCs w:val="26"/>
                <w:lang w:eastAsia="ru-RU"/>
              </w:rPr>
              <w:t>(</w:t>
            </w:r>
            <w:r w:rsidRPr="00FE5ECB">
              <w:rPr>
                <w:rFonts w:ascii="Times New Roman" w:hAnsi="Times New Roman"/>
                <w:sz w:val="26"/>
                <w:szCs w:val="26"/>
                <w:lang w:eastAsia="ru-RU"/>
              </w:rPr>
              <w:t>%)</w:t>
            </w:r>
          </w:p>
        </w:tc>
        <w:tc>
          <w:tcPr>
            <w:tcW w:w="1523" w:type="dxa"/>
          </w:tcPr>
          <w:p w:rsidR="00A41B21" w:rsidRPr="00FE5ECB" w:rsidRDefault="00EA6E83" w:rsidP="00C45B74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E5ECB">
              <w:rPr>
                <w:rFonts w:ascii="Times New Roman" w:hAnsi="Times New Roman"/>
                <w:sz w:val="26"/>
                <w:szCs w:val="26"/>
                <w:lang w:eastAsia="ru-RU"/>
              </w:rPr>
              <w:t>60,0</w:t>
            </w:r>
          </w:p>
        </w:tc>
        <w:tc>
          <w:tcPr>
            <w:tcW w:w="1476" w:type="dxa"/>
          </w:tcPr>
          <w:p w:rsidR="00A41B21" w:rsidRPr="00FE5ECB" w:rsidRDefault="00A41B21" w:rsidP="00F479B1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E5ECB">
              <w:rPr>
                <w:rFonts w:ascii="Times New Roman" w:hAnsi="Times New Roman"/>
                <w:sz w:val="26"/>
                <w:szCs w:val="26"/>
                <w:lang w:eastAsia="ru-RU"/>
              </w:rPr>
              <w:t>52,3</w:t>
            </w:r>
          </w:p>
        </w:tc>
        <w:tc>
          <w:tcPr>
            <w:tcW w:w="1476" w:type="dxa"/>
          </w:tcPr>
          <w:p w:rsidR="00A41B21" w:rsidRPr="00FE5ECB" w:rsidRDefault="00A41B21" w:rsidP="00A41B21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E5ECB">
              <w:rPr>
                <w:rFonts w:ascii="Times New Roman" w:hAnsi="Times New Roman"/>
                <w:sz w:val="26"/>
                <w:szCs w:val="26"/>
                <w:lang w:eastAsia="ru-RU"/>
              </w:rPr>
              <w:t>44,1</w:t>
            </w:r>
          </w:p>
        </w:tc>
      </w:tr>
    </w:tbl>
    <w:p w:rsidR="005E56DA" w:rsidRPr="008E05D0" w:rsidRDefault="002D41F3" w:rsidP="00686C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 w:rsidRPr="008E05D0">
        <w:rPr>
          <w:rFonts w:ascii="Times New Roman" w:hAnsi="Times New Roman"/>
          <w:sz w:val="28"/>
          <w:szCs w:val="28"/>
          <w:lang w:eastAsia="ru-RU"/>
        </w:rPr>
        <w:t>Таким образом</w:t>
      </w:r>
      <w:r w:rsidR="00486061" w:rsidRPr="008E05D0">
        <w:rPr>
          <w:rFonts w:ascii="Times New Roman" w:hAnsi="Times New Roman"/>
          <w:sz w:val="28"/>
          <w:szCs w:val="28"/>
          <w:lang w:eastAsia="ru-RU"/>
        </w:rPr>
        <w:t>,</w:t>
      </w:r>
      <w:r w:rsidRPr="008E05D0">
        <w:rPr>
          <w:rFonts w:ascii="Times New Roman" w:hAnsi="Times New Roman"/>
          <w:sz w:val="28"/>
          <w:szCs w:val="28"/>
          <w:lang w:eastAsia="ru-RU"/>
        </w:rPr>
        <w:t xml:space="preserve"> в период 201</w:t>
      </w:r>
      <w:r w:rsidR="00EA6E83">
        <w:rPr>
          <w:rFonts w:ascii="Times New Roman" w:hAnsi="Times New Roman"/>
          <w:sz w:val="28"/>
          <w:szCs w:val="28"/>
          <w:lang w:eastAsia="ru-RU"/>
        </w:rPr>
        <w:t>8</w:t>
      </w:r>
      <w:r w:rsidRPr="008E05D0">
        <w:rPr>
          <w:rFonts w:ascii="Times New Roman" w:hAnsi="Times New Roman"/>
          <w:sz w:val="28"/>
          <w:szCs w:val="28"/>
          <w:lang w:eastAsia="ru-RU"/>
        </w:rPr>
        <w:t>-20</w:t>
      </w:r>
      <w:r w:rsidR="00972F9B">
        <w:rPr>
          <w:rFonts w:ascii="Times New Roman" w:hAnsi="Times New Roman"/>
          <w:sz w:val="28"/>
          <w:szCs w:val="28"/>
          <w:lang w:eastAsia="ru-RU"/>
        </w:rPr>
        <w:t>2</w:t>
      </w:r>
      <w:r w:rsidR="00EA6E83">
        <w:rPr>
          <w:rFonts w:ascii="Times New Roman" w:hAnsi="Times New Roman"/>
          <w:sz w:val="28"/>
          <w:szCs w:val="28"/>
          <w:lang w:eastAsia="ru-RU"/>
        </w:rPr>
        <w:t>0</w:t>
      </w:r>
      <w:r w:rsidRPr="008E05D0">
        <w:rPr>
          <w:rFonts w:ascii="Times New Roman" w:hAnsi="Times New Roman"/>
          <w:sz w:val="28"/>
          <w:szCs w:val="28"/>
          <w:lang w:eastAsia="ru-RU"/>
        </w:rPr>
        <w:t xml:space="preserve"> годов происходит уменьшени</w:t>
      </w:r>
      <w:r w:rsidR="00216FCA" w:rsidRPr="008E05D0">
        <w:rPr>
          <w:rFonts w:ascii="Times New Roman" w:hAnsi="Times New Roman"/>
          <w:sz w:val="28"/>
          <w:szCs w:val="28"/>
          <w:lang w:eastAsia="ru-RU"/>
        </w:rPr>
        <w:t>е</w:t>
      </w:r>
      <w:r w:rsidRPr="008E05D0">
        <w:rPr>
          <w:rFonts w:ascii="Times New Roman" w:hAnsi="Times New Roman"/>
          <w:sz w:val="28"/>
          <w:szCs w:val="28"/>
          <w:lang w:eastAsia="ru-RU"/>
        </w:rPr>
        <w:t xml:space="preserve"> номинального объема долга. Долговая нагрузка бюджета района </w:t>
      </w:r>
      <w:r w:rsidR="008E05D0">
        <w:rPr>
          <w:rFonts w:ascii="Times New Roman" w:hAnsi="Times New Roman"/>
          <w:sz w:val="28"/>
          <w:szCs w:val="28"/>
          <w:lang w:eastAsia="ru-RU"/>
        </w:rPr>
        <w:t>снизилась за три года до</w:t>
      </w:r>
      <w:r w:rsidR="00972F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7FF9">
        <w:rPr>
          <w:rFonts w:ascii="Times New Roman" w:hAnsi="Times New Roman"/>
          <w:sz w:val="28"/>
          <w:szCs w:val="28"/>
          <w:lang w:eastAsia="ru-RU"/>
        </w:rPr>
        <w:t>4</w:t>
      </w:r>
      <w:r w:rsidR="00EA6E83">
        <w:rPr>
          <w:rFonts w:ascii="Times New Roman" w:hAnsi="Times New Roman"/>
          <w:sz w:val="28"/>
          <w:szCs w:val="28"/>
          <w:lang w:eastAsia="ru-RU"/>
        </w:rPr>
        <w:t>4</w:t>
      </w:r>
      <w:r w:rsidR="00B97FF9">
        <w:rPr>
          <w:rFonts w:ascii="Times New Roman" w:hAnsi="Times New Roman"/>
          <w:sz w:val="28"/>
          <w:szCs w:val="28"/>
          <w:lang w:eastAsia="ru-RU"/>
        </w:rPr>
        <w:t>,</w:t>
      </w:r>
      <w:r w:rsidR="00EA6E83">
        <w:rPr>
          <w:rFonts w:ascii="Times New Roman" w:hAnsi="Times New Roman"/>
          <w:sz w:val="28"/>
          <w:szCs w:val="28"/>
          <w:lang w:eastAsia="ru-RU"/>
        </w:rPr>
        <w:t>1</w:t>
      </w:r>
      <w:r w:rsidRPr="008E05D0">
        <w:rPr>
          <w:rFonts w:ascii="Times New Roman" w:hAnsi="Times New Roman"/>
          <w:sz w:val="28"/>
          <w:szCs w:val="28"/>
          <w:lang w:eastAsia="ru-RU"/>
        </w:rPr>
        <w:t>%.</w:t>
      </w:r>
    </w:p>
    <w:p w:rsidR="00304165" w:rsidRDefault="002D41F3" w:rsidP="00686C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13363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6B1F1E"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жидаемый объем муниципального долга муниципального образования "</w:t>
      </w:r>
      <w:r w:rsidR="00B1336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Суоярвский район»</w:t>
      </w:r>
      <w:r w:rsidR="006B1F1E"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1 января 20</w:t>
      </w:r>
      <w:r w:rsidR="00686C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7F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1F1E"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составит </w:t>
      </w:r>
      <w:r w:rsidR="00B97FF9">
        <w:rPr>
          <w:rFonts w:ascii="Times New Roman" w:eastAsia="Times New Roman" w:hAnsi="Times New Roman" w:cs="Times New Roman"/>
          <w:sz w:val="28"/>
          <w:szCs w:val="28"/>
          <w:lang w:eastAsia="ru-RU"/>
        </w:rPr>
        <w:t>69 055,7</w:t>
      </w:r>
      <w:r w:rsidR="00CD1E8E" w:rsidRPr="00216FC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B1F1E" w:rsidRPr="00216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CD1E8E" w:rsidRPr="00216FC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6B1F1E" w:rsidRPr="00216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по кредитам, полученным от кредитных организаций, в сумме </w:t>
      </w:r>
      <w:r w:rsidR="00B9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63 649,00 </w:t>
      </w:r>
      <w:r w:rsidR="006B1F1E" w:rsidRPr="00216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бюджетным кредитам, полученным из бюджета Республики </w:t>
      </w:r>
      <w:r w:rsidR="00B13363" w:rsidRPr="00216F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Карелия</w:t>
      </w:r>
      <w:r w:rsidR="006B1F1E" w:rsidRPr="00216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сумме </w:t>
      </w:r>
      <w:r w:rsidR="00B97FF9">
        <w:rPr>
          <w:rFonts w:ascii="Times New Roman" w:eastAsia="Times New Roman" w:hAnsi="Times New Roman" w:cs="Times New Roman"/>
          <w:sz w:val="28"/>
          <w:szCs w:val="28"/>
          <w:lang w:eastAsia="ru-RU"/>
        </w:rPr>
        <w:t>5 406,70</w:t>
      </w:r>
      <w:r w:rsidR="006B1F1E" w:rsidRPr="00216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="00B9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41F3" w:rsidRDefault="002D41F3" w:rsidP="00686C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B1F1E"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A6E8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1F1E"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A6E8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B1F1E"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6B1F1E"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F250FE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6B1F1E"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"</w:t>
      </w:r>
      <w:r w:rsidR="00B1336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Суоярвский район</w:t>
      </w:r>
      <w:r w:rsidR="006B1F1E"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>" не допус</w:t>
      </w:r>
      <w:r w:rsidR="00F2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тило </w:t>
      </w:r>
      <w:r w:rsidR="006B1F1E"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B1F1E"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предельных ограничений, установленных бюджетным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</w:t>
      </w:r>
      <w:r w:rsidR="007E4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41F3" w:rsidRDefault="002D41F3" w:rsidP="002D41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422" w:rsidRPr="003F4422" w:rsidRDefault="002D41F3" w:rsidP="003F4422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4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</w:t>
      </w:r>
      <w:r w:rsidR="006B1F1E" w:rsidRPr="003F4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вные факторы, опре</w:t>
      </w:r>
      <w:r w:rsidR="003F4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деляющие характер и</w:t>
      </w:r>
      <w:r w:rsidR="003F4422" w:rsidRPr="003F4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F4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</w:t>
      </w:r>
    </w:p>
    <w:p w:rsidR="00B17BA1" w:rsidRPr="003F4422" w:rsidRDefault="006B1F1E" w:rsidP="003F4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4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долговой политики муниципального образования "</w:t>
      </w:r>
      <w:r w:rsidR="007E4EB1" w:rsidRPr="003F4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Суоярвский район</w:t>
      </w:r>
      <w:r w:rsidRPr="003F4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 на 20</w:t>
      </w:r>
      <w:r w:rsidR="00686C54" w:rsidRPr="003F4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EA6E83" w:rsidRPr="003F4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3F4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E4EB1" w:rsidRPr="003F4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202</w:t>
      </w:r>
      <w:r w:rsidR="00EA6E83" w:rsidRPr="003F4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7E4EB1" w:rsidRPr="003F4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EA6E83" w:rsidRPr="003F4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7E4EB1" w:rsidRPr="003F4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D41F3" w:rsidRPr="003F4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="007E4EB1" w:rsidRPr="003F4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F4422" w:rsidRPr="003F4422" w:rsidRDefault="003F4422" w:rsidP="003F442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7BA1" w:rsidRDefault="00B17BA1" w:rsidP="00B17BA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Прогнозные сведения о муниципальном долге </w:t>
      </w:r>
      <w:r w:rsidRPr="00615B43">
        <w:rPr>
          <w:rFonts w:ascii="Times New Roman" w:hAnsi="Times New Roman"/>
          <w:sz w:val="28"/>
          <w:szCs w:val="28"/>
          <w:lang w:eastAsia="ru-RU"/>
        </w:rPr>
        <w:t>в 20</w:t>
      </w:r>
      <w:r>
        <w:rPr>
          <w:rFonts w:ascii="Times New Roman" w:hAnsi="Times New Roman"/>
          <w:sz w:val="28"/>
          <w:szCs w:val="28"/>
          <w:lang w:eastAsia="ru-RU"/>
        </w:rPr>
        <w:t>21</w:t>
      </w:r>
      <w:r w:rsidRPr="00615B43">
        <w:rPr>
          <w:rFonts w:ascii="Times New Roman" w:hAnsi="Times New Roman"/>
          <w:sz w:val="28"/>
          <w:szCs w:val="28"/>
          <w:lang w:eastAsia="ru-RU"/>
        </w:rPr>
        <w:t>-202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615B43">
        <w:rPr>
          <w:rFonts w:ascii="Times New Roman" w:hAnsi="Times New Roman"/>
          <w:sz w:val="28"/>
          <w:szCs w:val="28"/>
          <w:lang w:eastAsia="ru-RU"/>
        </w:rPr>
        <w:t xml:space="preserve"> годах:</w:t>
      </w:r>
    </w:p>
    <w:tbl>
      <w:tblPr>
        <w:tblStyle w:val="a7"/>
        <w:tblW w:w="10669" w:type="dxa"/>
        <w:tblInd w:w="-34" w:type="dxa"/>
        <w:tblLayout w:type="fixed"/>
        <w:tblLook w:val="04A0"/>
      </w:tblPr>
      <w:tblGrid>
        <w:gridCol w:w="2019"/>
        <w:gridCol w:w="9"/>
        <w:gridCol w:w="1215"/>
        <w:gridCol w:w="74"/>
        <w:gridCol w:w="1140"/>
        <w:gridCol w:w="158"/>
        <w:gridCol w:w="1057"/>
        <w:gridCol w:w="96"/>
        <w:gridCol w:w="1119"/>
        <w:gridCol w:w="178"/>
        <w:gridCol w:w="1037"/>
        <w:gridCol w:w="261"/>
        <w:gridCol w:w="953"/>
        <w:gridCol w:w="200"/>
        <w:gridCol w:w="1116"/>
        <w:gridCol w:w="37"/>
      </w:tblGrid>
      <w:tr w:rsidR="00BC2661" w:rsidTr="003F4422">
        <w:trPr>
          <w:gridAfter w:val="1"/>
          <w:wAfter w:w="37" w:type="dxa"/>
          <w:trHeight w:val="596"/>
        </w:trPr>
        <w:tc>
          <w:tcPr>
            <w:tcW w:w="2028" w:type="dxa"/>
            <w:gridSpan w:val="2"/>
          </w:tcPr>
          <w:p w:rsidR="00BC2661" w:rsidRPr="00B17BA1" w:rsidRDefault="00BC2661" w:rsidP="00F479B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BA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15" w:type="dxa"/>
          </w:tcPr>
          <w:p w:rsidR="00BC2661" w:rsidRPr="00B17BA1" w:rsidRDefault="00BC2661" w:rsidP="00BC26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661">
              <w:rPr>
                <w:rFonts w:ascii="Times New Roman" w:hAnsi="Times New Roman"/>
                <w:lang w:eastAsia="ru-RU"/>
              </w:rPr>
              <w:t>На 01.01.2021</w:t>
            </w:r>
            <w:r w:rsidRPr="00B17B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4" w:type="dxa"/>
            <w:gridSpan w:val="2"/>
          </w:tcPr>
          <w:p w:rsidR="00BC2661" w:rsidRPr="00B17BA1" w:rsidRDefault="00BC2661" w:rsidP="00BC26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661">
              <w:rPr>
                <w:rFonts w:ascii="Times New Roman" w:hAnsi="Times New Roman"/>
                <w:lang w:eastAsia="ru-RU"/>
              </w:rPr>
              <w:t>На 01.01.202</w:t>
            </w: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15" w:type="dxa"/>
            <w:gridSpan w:val="2"/>
          </w:tcPr>
          <w:p w:rsidR="00BC2661" w:rsidRPr="00B17BA1" w:rsidRDefault="00BC2661" w:rsidP="00BC26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661">
              <w:rPr>
                <w:rFonts w:ascii="Times New Roman" w:hAnsi="Times New Roman"/>
                <w:lang w:eastAsia="ru-RU"/>
              </w:rPr>
              <w:t>На 01.01.202</w:t>
            </w: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215" w:type="dxa"/>
            <w:gridSpan w:val="2"/>
          </w:tcPr>
          <w:p w:rsidR="00BC2661" w:rsidRPr="00B17BA1" w:rsidRDefault="00BC2661" w:rsidP="00BC26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661">
              <w:rPr>
                <w:rFonts w:ascii="Times New Roman" w:hAnsi="Times New Roman"/>
                <w:lang w:eastAsia="ru-RU"/>
              </w:rPr>
              <w:t>На 01.01.202</w:t>
            </w: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15" w:type="dxa"/>
            <w:gridSpan w:val="2"/>
          </w:tcPr>
          <w:p w:rsidR="00BC2661" w:rsidRPr="00B17BA1" w:rsidRDefault="00BC2661" w:rsidP="00BC26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661">
              <w:rPr>
                <w:rFonts w:ascii="Times New Roman" w:hAnsi="Times New Roman"/>
                <w:lang w:eastAsia="ru-RU"/>
              </w:rPr>
              <w:t>На 01.01.202</w:t>
            </w: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214" w:type="dxa"/>
            <w:gridSpan w:val="2"/>
          </w:tcPr>
          <w:p w:rsidR="00BC2661" w:rsidRPr="00B17BA1" w:rsidRDefault="00BC2661" w:rsidP="00BC26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661">
              <w:rPr>
                <w:rFonts w:ascii="Times New Roman" w:hAnsi="Times New Roman"/>
                <w:lang w:eastAsia="ru-RU"/>
              </w:rPr>
              <w:t>На 01.01.202</w:t>
            </w: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316" w:type="dxa"/>
            <w:gridSpan w:val="2"/>
          </w:tcPr>
          <w:p w:rsidR="00BC2661" w:rsidRPr="00BC2661" w:rsidRDefault="00BC2661" w:rsidP="00BC266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 01.01.2027</w:t>
            </w:r>
          </w:p>
        </w:tc>
      </w:tr>
      <w:tr w:rsidR="00BC2661" w:rsidTr="003F4422">
        <w:trPr>
          <w:gridAfter w:val="1"/>
          <w:wAfter w:w="37" w:type="dxa"/>
          <w:trHeight w:val="688"/>
        </w:trPr>
        <w:tc>
          <w:tcPr>
            <w:tcW w:w="2028" w:type="dxa"/>
            <w:gridSpan w:val="2"/>
          </w:tcPr>
          <w:p w:rsidR="00BC2661" w:rsidRPr="00974A6D" w:rsidRDefault="00BC2661" w:rsidP="00F479B1">
            <w:pPr>
              <w:rPr>
                <w:rFonts w:ascii="Times New Roman" w:hAnsi="Times New Roman"/>
                <w:lang w:eastAsia="ru-RU"/>
              </w:rPr>
            </w:pPr>
            <w:r w:rsidRPr="00974A6D">
              <w:rPr>
                <w:rFonts w:ascii="Times New Roman" w:hAnsi="Times New Roman"/>
                <w:lang w:eastAsia="ru-RU"/>
              </w:rPr>
              <w:t>Объем  муниципального долга:</w:t>
            </w:r>
          </w:p>
        </w:tc>
        <w:tc>
          <w:tcPr>
            <w:tcW w:w="1215" w:type="dxa"/>
          </w:tcPr>
          <w:p w:rsidR="00BC2661" w:rsidRPr="00B17BA1" w:rsidRDefault="00BC2661" w:rsidP="00B4743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B17BA1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B17BA1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B17BA1">
              <w:rPr>
                <w:rFonts w:ascii="Times New Roman" w:hAnsi="Times New Roman"/>
                <w:lang w:eastAsia="ru-RU"/>
              </w:rPr>
              <w:t>00,00</w:t>
            </w:r>
          </w:p>
        </w:tc>
        <w:tc>
          <w:tcPr>
            <w:tcW w:w="1214" w:type="dxa"/>
            <w:gridSpan w:val="2"/>
          </w:tcPr>
          <w:p w:rsidR="00BC2661" w:rsidRPr="00B17BA1" w:rsidRDefault="00BC2661" w:rsidP="00F479B1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B17BA1">
              <w:rPr>
                <w:rFonts w:ascii="Times New Roman" w:hAnsi="Times New Roman"/>
                <w:lang w:eastAsia="ru-RU"/>
              </w:rPr>
              <w:t>69 055,70</w:t>
            </w:r>
          </w:p>
        </w:tc>
        <w:tc>
          <w:tcPr>
            <w:tcW w:w="1215" w:type="dxa"/>
            <w:gridSpan w:val="2"/>
          </w:tcPr>
          <w:p w:rsidR="00BC2661" w:rsidRPr="00B17BA1" w:rsidRDefault="00BC2661" w:rsidP="00966B86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B17BA1">
              <w:rPr>
                <w:rFonts w:ascii="Times New Roman" w:hAnsi="Times New Roman"/>
                <w:lang w:eastAsia="ru-RU"/>
              </w:rPr>
              <w:t>5</w:t>
            </w:r>
            <w:r w:rsidR="00966B86">
              <w:rPr>
                <w:rFonts w:ascii="Times New Roman" w:hAnsi="Times New Roman"/>
                <w:lang w:eastAsia="ru-RU"/>
              </w:rPr>
              <w:t>4</w:t>
            </w:r>
            <w:r w:rsidRPr="00B17BA1">
              <w:rPr>
                <w:rFonts w:ascii="Times New Roman" w:hAnsi="Times New Roman"/>
                <w:lang w:eastAsia="ru-RU"/>
              </w:rPr>
              <w:t> </w:t>
            </w:r>
            <w:r w:rsidR="00966B86">
              <w:rPr>
                <w:rFonts w:ascii="Times New Roman" w:hAnsi="Times New Roman"/>
                <w:lang w:eastAsia="ru-RU"/>
              </w:rPr>
              <w:t>667</w:t>
            </w:r>
            <w:r w:rsidRPr="00B17BA1">
              <w:rPr>
                <w:rFonts w:ascii="Times New Roman" w:hAnsi="Times New Roman"/>
                <w:lang w:eastAsia="ru-RU"/>
              </w:rPr>
              <w:t>,</w:t>
            </w:r>
            <w:r w:rsidR="00966B86"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1215" w:type="dxa"/>
            <w:gridSpan w:val="2"/>
          </w:tcPr>
          <w:p w:rsidR="00BC2661" w:rsidRPr="00B17BA1" w:rsidRDefault="00966B86" w:rsidP="00966B86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56 145,08</w:t>
            </w:r>
          </w:p>
        </w:tc>
        <w:tc>
          <w:tcPr>
            <w:tcW w:w="1215" w:type="dxa"/>
            <w:gridSpan w:val="2"/>
          </w:tcPr>
          <w:p w:rsidR="00BC2661" w:rsidRPr="00B17BA1" w:rsidRDefault="00BC2661" w:rsidP="00966B86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B17BA1">
              <w:rPr>
                <w:rFonts w:ascii="Times New Roman" w:hAnsi="Times New Roman"/>
                <w:lang w:eastAsia="ru-RU"/>
              </w:rPr>
              <w:t>5</w:t>
            </w:r>
            <w:r w:rsidR="00966B86">
              <w:rPr>
                <w:rFonts w:ascii="Times New Roman" w:hAnsi="Times New Roman"/>
                <w:lang w:eastAsia="ru-RU"/>
              </w:rPr>
              <w:t>7 667,20</w:t>
            </w:r>
          </w:p>
        </w:tc>
        <w:tc>
          <w:tcPr>
            <w:tcW w:w="1214" w:type="dxa"/>
            <w:gridSpan w:val="2"/>
          </w:tcPr>
          <w:p w:rsidR="00BC2661" w:rsidRPr="00B17BA1" w:rsidRDefault="00BC2661" w:rsidP="00966B86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B17BA1">
              <w:rPr>
                <w:rFonts w:ascii="Times New Roman" w:hAnsi="Times New Roman"/>
                <w:lang w:eastAsia="ru-RU"/>
              </w:rPr>
              <w:t>5</w:t>
            </w:r>
            <w:r w:rsidR="00966B86">
              <w:rPr>
                <w:rFonts w:ascii="Times New Roman" w:hAnsi="Times New Roman"/>
                <w:lang w:eastAsia="ru-RU"/>
              </w:rPr>
              <w:t>6</w:t>
            </w:r>
            <w:r w:rsidRPr="00B17BA1">
              <w:rPr>
                <w:rFonts w:ascii="Times New Roman" w:hAnsi="Times New Roman"/>
                <w:lang w:eastAsia="ru-RU"/>
              </w:rPr>
              <w:t> </w:t>
            </w:r>
            <w:r w:rsidR="00966B86">
              <w:rPr>
                <w:rFonts w:ascii="Times New Roman" w:hAnsi="Times New Roman"/>
                <w:lang w:eastAsia="ru-RU"/>
              </w:rPr>
              <w:t>528</w:t>
            </w:r>
            <w:r w:rsidRPr="00B17BA1">
              <w:rPr>
                <w:rFonts w:ascii="Times New Roman" w:hAnsi="Times New Roman"/>
                <w:lang w:eastAsia="ru-RU"/>
              </w:rPr>
              <w:t>,</w:t>
            </w:r>
            <w:r w:rsidR="00966B86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1316" w:type="dxa"/>
            <w:gridSpan w:val="2"/>
          </w:tcPr>
          <w:p w:rsidR="00BC2661" w:rsidRPr="00B17BA1" w:rsidRDefault="00BC2661" w:rsidP="00966B86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966B86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 </w:t>
            </w:r>
            <w:r w:rsidR="00966B86">
              <w:rPr>
                <w:rFonts w:ascii="Times New Roman" w:hAnsi="Times New Roman"/>
                <w:lang w:eastAsia="ru-RU"/>
              </w:rPr>
              <w:t>443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="00966B86">
              <w:rPr>
                <w:rFonts w:ascii="Times New Roman" w:hAnsi="Times New Roman"/>
                <w:lang w:eastAsia="ru-RU"/>
              </w:rPr>
              <w:t>22</w:t>
            </w:r>
          </w:p>
        </w:tc>
      </w:tr>
      <w:tr w:rsidR="00BC2661" w:rsidTr="003F4422">
        <w:trPr>
          <w:gridAfter w:val="1"/>
          <w:wAfter w:w="37" w:type="dxa"/>
          <w:trHeight w:val="1765"/>
        </w:trPr>
        <w:tc>
          <w:tcPr>
            <w:tcW w:w="2028" w:type="dxa"/>
            <w:gridSpan w:val="2"/>
          </w:tcPr>
          <w:p w:rsidR="00BC2661" w:rsidRPr="00974A6D" w:rsidRDefault="00BC2661" w:rsidP="00F479B1">
            <w:pPr>
              <w:rPr>
                <w:rFonts w:ascii="Times New Roman" w:hAnsi="Times New Roman"/>
                <w:lang w:eastAsia="ru-RU"/>
              </w:rPr>
            </w:pPr>
            <w:r w:rsidRPr="00974A6D">
              <w:rPr>
                <w:rFonts w:ascii="Times New Roman" w:hAnsi="Times New Roman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15" w:type="dxa"/>
          </w:tcPr>
          <w:p w:rsidR="00BC2661" w:rsidRPr="00B17BA1" w:rsidRDefault="00BC2661" w:rsidP="00F479B1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B17BA1">
              <w:rPr>
                <w:rFonts w:ascii="Times New Roman" w:hAnsi="Times New Roman"/>
                <w:lang w:eastAsia="ru-RU"/>
              </w:rPr>
              <w:t>8 200,00</w:t>
            </w:r>
          </w:p>
        </w:tc>
        <w:tc>
          <w:tcPr>
            <w:tcW w:w="1214" w:type="dxa"/>
            <w:gridSpan w:val="2"/>
          </w:tcPr>
          <w:p w:rsidR="00BC2661" w:rsidRPr="00B17BA1" w:rsidRDefault="00BC2661" w:rsidP="00F479B1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B17BA1">
              <w:rPr>
                <w:rFonts w:ascii="Times New Roman" w:hAnsi="Times New Roman"/>
                <w:lang w:eastAsia="ru-RU"/>
              </w:rPr>
              <w:t>5 406,70</w:t>
            </w:r>
          </w:p>
        </w:tc>
        <w:tc>
          <w:tcPr>
            <w:tcW w:w="1215" w:type="dxa"/>
            <w:gridSpan w:val="2"/>
          </w:tcPr>
          <w:p w:rsidR="00BC2661" w:rsidRPr="00B17BA1" w:rsidRDefault="00BC2661" w:rsidP="00F479B1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B17BA1">
              <w:rPr>
                <w:rFonts w:ascii="Times New Roman" w:hAnsi="Times New Roman"/>
                <w:lang w:eastAsia="ru-RU"/>
              </w:rPr>
              <w:t>5 406,70</w:t>
            </w:r>
          </w:p>
        </w:tc>
        <w:tc>
          <w:tcPr>
            <w:tcW w:w="1215" w:type="dxa"/>
            <w:gridSpan w:val="2"/>
          </w:tcPr>
          <w:p w:rsidR="00BC2661" w:rsidRPr="00B17BA1" w:rsidRDefault="00BC2661" w:rsidP="00F479B1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B17BA1">
              <w:rPr>
                <w:rFonts w:ascii="Times New Roman" w:hAnsi="Times New Roman"/>
                <w:lang w:eastAsia="ru-RU"/>
              </w:rPr>
              <w:t>5 406,70</w:t>
            </w:r>
          </w:p>
        </w:tc>
        <w:tc>
          <w:tcPr>
            <w:tcW w:w="1215" w:type="dxa"/>
            <w:gridSpan w:val="2"/>
          </w:tcPr>
          <w:p w:rsidR="00BC2661" w:rsidRPr="00B17BA1" w:rsidRDefault="00BC2661" w:rsidP="00F479B1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B17BA1">
              <w:rPr>
                <w:rFonts w:ascii="Times New Roman" w:hAnsi="Times New Roman"/>
                <w:lang w:eastAsia="ru-RU"/>
              </w:rPr>
              <w:t>5 406,70</w:t>
            </w:r>
          </w:p>
        </w:tc>
        <w:tc>
          <w:tcPr>
            <w:tcW w:w="1214" w:type="dxa"/>
            <w:gridSpan w:val="2"/>
          </w:tcPr>
          <w:p w:rsidR="00BC2661" w:rsidRPr="00B17BA1" w:rsidRDefault="00BC2661" w:rsidP="00F479B1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B17BA1">
              <w:rPr>
                <w:rFonts w:ascii="Times New Roman" w:hAnsi="Times New Roman"/>
                <w:lang w:eastAsia="ru-RU"/>
              </w:rPr>
              <w:t>2 700,00</w:t>
            </w:r>
          </w:p>
        </w:tc>
        <w:tc>
          <w:tcPr>
            <w:tcW w:w="1316" w:type="dxa"/>
            <w:gridSpan w:val="2"/>
          </w:tcPr>
          <w:p w:rsidR="00BC2661" w:rsidRPr="00B17BA1" w:rsidRDefault="00BC2661" w:rsidP="00F479B1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C2661" w:rsidTr="003F4422">
        <w:trPr>
          <w:gridAfter w:val="1"/>
          <w:wAfter w:w="37" w:type="dxa"/>
          <w:trHeight w:val="683"/>
        </w:trPr>
        <w:tc>
          <w:tcPr>
            <w:tcW w:w="2028" w:type="dxa"/>
            <w:gridSpan w:val="2"/>
          </w:tcPr>
          <w:p w:rsidR="00BC2661" w:rsidRPr="00974A6D" w:rsidRDefault="00BC2661" w:rsidP="00F479B1">
            <w:pPr>
              <w:rPr>
                <w:rFonts w:ascii="Times New Roman" w:hAnsi="Times New Roman"/>
                <w:lang w:eastAsia="ru-RU"/>
              </w:rPr>
            </w:pPr>
            <w:r w:rsidRPr="00974A6D">
              <w:rPr>
                <w:rFonts w:ascii="Times New Roman" w:hAnsi="Times New Roman"/>
                <w:lang w:eastAsia="ru-RU"/>
              </w:rPr>
              <w:t>кредиты кредитных организаций</w:t>
            </w:r>
          </w:p>
        </w:tc>
        <w:tc>
          <w:tcPr>
            <w:tcW w:w="1215" w:type="dxa"/>
          </w:tcPr>
          <w:p w:rsidR="00BC2661" w:rsidRPr="00B17BA1" w:rsidRDefault="00BC2661" w:rsidP="00F479B1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45 000</w:t>
            </w:r>
            <w:r w:rsidRPr="00B17BA1">
              <w:rPr>
                <w:rFonts w:ascii="Times New Roman" w:hAnsi="Times New Roman"/>
                <w:lang w:eastAsia="ru-RU"/>
              </w:rPr>
              <w:t>,00</w:t>
            </w:r>
          </w:p>
        </w:tc>
        <w:tc>
          <w:tcPr>
            <w:tcW w:w="1214" w:type="dxa"/>
            <w:gridSpan w:val="2"/>
          </w:tcPr>
          <w:p w:rsidR="00BC2661" w:rsidRPr="00B17BA1" w:rsidRDefault="00BC2661" w:rsidP="00F479B1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B17BA1">
              <w:rPr>
                <w:rFonts w:ascii="Times New Roman" w:hAnsi="Times New Roman"/>
                <w:lang w:eastAsia="ru-RU"/>
              </w:rPr>
              <w:t>63 649,00</w:t>
            </w:r>
          </w:p>
        </w:tc>
        <w:tc>
          <w:tcPr>
            <w:tcW w:w="1215" w:type="dxa"/>
            <w:gridSpan w:val="2"/>
          </w:tcPr>
          <w:p w:rsidR="00BC2661" w:rsidRPr="00B17BA1" w:rsidRDefault="00974A6D" w:rsidP="00B4743C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49 260,58</w:t>
            </w:r>
          </w:p>
        </w:tc>
        <w:tc>
          <w:tcPr>
            <w:tcW w:w="1215" w:type="dxa"/>
            <w:gridSpan w:val="2"/>
          </w:tcPr>
          <w:p w:rsidR="00BC2661" w:rsidRPr="00B17BA1" w:rsidRDefault="00974A6D" w:rsidP="00974A6D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50738,38</w:t>
            </w:r>
          </w:p>
        </w:tc>
        <w:tc>
          <w:tcPr>
            <w:tcW w:w="1215" w:type="dxa"/>
            <w:gridSpan w:val="2"/>
          </w:tcPr>
          <w:p w:rsidR="00BC2661" w:rsidRPr="00B17BA1" w:rsidRDefault="00974A6D" w:rsidP="00B4743C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52260,50</w:t>
            </w:r>
          </w:p>
        </w:tc>
        <w:tc>
          <w:tcPr>
            <w:tcW w:w="1214" w:type="dxa"/>
            <w:gridSpan w:val="2"/>
          </w:tcPr>
          <w:p w:rsidR="00BC2661" w:rsidRPr="00B17BA1" w:rsidRDefault="00974A6D" w:rsidP="00B4743C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53828,34</w:t>
            </w:r>
          </w:p>
        </w:tc>
        <w:tc>
          <w:tcPr>
            <w:tcW w:w="1316" w:type="dxa"/>
            <w:gridSpan w:val="2"/>
          </w:tcPr>
          <w:p w:rsidR="00BC2661" w:rsidRPr="00B17BA1" w:rsidRDefault="00974A6D" w:rsidP="00B4743C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55443,22</w:t>
            </w:r>
          </w:p>
        </w:tc>
      </w:tr>
      <w:tr w:rsidR="00BC2661" w:rsidTr="003F4422">
        <w:trPr>
          <w:gridAfter w:val="1"/>
          <w:wAfter w:w="37" w:type="dxa"/>
          <w:trHeight w:val="896"/>
        </w:trPr>
        <w:tc>
          <w:tcPr>
            <w:tcW w:w="2028" w:type="dxa"/>
            <w:gridSpan w:val="2"/>
          </w:tcPr>
          <w:p w:rsidR="00BC2661" w:rsidRPr="00974A6D" w:rsidRDefault="00BC2661" w:rsidP="00F479B1">
            <w:pPr>
              <w:rPr>
                <w:rFonts w:ascii="Times New Roman" w:hAnsi="Times New Roman"/>
                <w:lang w:eastAsia="ru-RU"/>
              </w:rPr>
            </w:pPr>
            <w:r w:rsidRPr="00974A6D">
              <w:rPr>
                <w:rFonts w:ascii="Times New Roman" w:hAnsi="Times New Roman"/>
                <w:lang w:eastAsia="ru-RU"/>
              </w:rPr>
              <w:t>Объем налоговых и неналоговых доходов бюджета</w:t>
            </w:r>
          </w:p>
        </w:tc>
        <w:tc>
          <w:tcPr>
            <w:tcW w:w="1215" w:type="dxa"/>
          </w:tcPr>
          <w:p w:rsidR="00BC2661" w:rsidRPr="00A147D3" w:rsidRDefault="00BC2661" w:rsidP="00A147D3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A147D3">
              <w:rPr>
                <w:rFonts w:ascii="Times New Roman" w:hAnsi="Times New Roman"/>
                <w:lang w:eastAsia="ru-RU"/>
              </w:rPr>
              <w:t>128388,00</w:t>
            </w:r>
          </w:p>
        </w:tc>
        <w:tc>
          <w:tcPr>
            <w:tcW w:w="1214" w:type="dxa"/>
            <w:gridSpan w:val="2"/>
          </w:tcPr>
          <w:p w:rsidR="00BC2661" w:rsidRPr="00A147D3" w:rsidRDefault="00BC2661" w:rsidP="00A147D3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A147D3">
              <w:rPr>
                <w:rFonts w:ascii="Times New Roman" w:hAnsi="Times New Roman"/>
                <w:lang w:eastAsia="ru-RU"/>
              </w:rPr>
              <w:t>133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A147D3">
              <w:rPr>
                <w:rFonts w:ascii="Times New Roman" w:hAnsi="Times New Roman"/>
                <w:lang w:eastAsia="ru-RU"/>
              </w:rPr>
              <w:t>45,00</w:t>
            </w:r>
          </w:p>
        </w:tc>
        <w:tc>
          <w:tcPr>
            <w:tcW w:w="1215" w:type="dxa"/>
            <w:gridSpan w:val="2"/>
          </w:tcPr>
          <w:p w:rsidR="00BC2661" w:rsidRPr="00A147D3" w:rsidRDefault="00BC2661" w:rsidP="00F479B1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137964,00</w:t>
            </w:r>
          </w:p>
        </w:tc>
        <w:tc>
          <w:tcPr>
            <w:tcW w:w="1215" w:type="dxa"/>
            <w:gridSpan w:val="2"/>
          </w:tcPr>
          <w:p w:rsidR="00BC2661" w:rsidRPr="00A147D3" w:rsidRDefault="00BC2661" w:rsidP="00F479B1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142103,00</w:t>
            </w:r>
          </w:p>
        </w:tc>
        <w:tc>
          <w:tcPr>
            <w:tcW w:w="1215" w:type="dxa"/>
            <w:gridSpan w:val="2"/>
          </w:tcPr>
          <w:p w:rsidR="00BC2661" w:rsidRPr="00A147D3" w:rsidRDefault="00BC2661" w:rsidP="00F479B1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146366,00</w:t>
            </w:r>
          </w:p>
        </w:tc>
        <w:tc>
          <w:tcPr>
            <w:tcW w:w="1214" w:type="dxa"/>
            <w:gridSpan w:val="2"/>
          </w:tcPr>
          <w:p w:rsidR="00BC2661" w:rsidRPr="00A147D3" w:rsidRDefault="00BC2661" w:rsidP="00F479B1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150757,00</w:t>
            </w:r>
          </w:p>
        </w:tc>
        <w:tc>
          <w:tcPr>
            <w:tcW w:w="1316" w:type="dxa"/>
            <w:gridSpan w:val="2"/>
          </w:tcPr>
          <w:p w:rsidR="00BC2661" w:rsidRDefault="00974A6D" w:rsidP="00F479B1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155279,78</w:t>
            </w:r>
          </w:p>
        </w:tc>
      </w:tr>
      <w:tr w:rsidR="00BC2661" w:rsidTr="003F4422">
        <w:trPr>
          <w:gridAfter w:val="1"/>
          <w:wAfter w:w="37" w:type="dxa"/>
          <w:trHeight w:val="699"/>
        </w:trPr>
        <w:tc>
          <w:tcPr>
            <w:tcW w:w="2028" w:type="dxa"/>
            <w:gridSpan w:val="2"/>
          </w:tcPr>
          <w:p w:rsidR="00BC2661" w:rsidRPr="00974A6D" w:rsidRDefault="00BC2661" w:rsidP="00F479B1">
            <w:pPr>
              <w:rPr>
                <w:rFonts w:ascii="Times New Roman" w:hAnsi="Times New Roman"/>
                <w:lang w:eastAsia="ru-RU"/>
              </w:rPr>
            </w:pPr>
            <w:r w:rsidRPr="00974A6D">
              <w:rPr>
                <w:rFonts w:ascii="Times New Roman" w:hAnsi="Times New Roman"/>
                <w:lang w:eastAsia="ru-RU"/>
              </w:rPr>
              <w:t>Отношение объема муниципального долга к объему налоговых и неналоговых доходов(%)</w:t>
            </w:r>
          </w:p>
        </w:tc>
        <w:tc>
          <w:tcPr>
            <w:tcW w:w="1215" w:type="dxa"/>
          </w:tcPr>
          <w:p w:rsidR="00BC2661" w:rsidRPr="00B17BA1" w:rsidRDefault="00BC2661" w:rsidP="00F479B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1214" w:type="dxa"/>
            <w:gridSpan w:val="2"/>
          </w:tcPr>
          <w:p w:rsidR="00BC2661" w:rsidRPr="00B17BA1" w:rsidRDefault="00BC2661" w:rsidP="00F479B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1215" w:type="dxa"/>
            <w:gridSpan w:val="2"/>
          </w:tcPr>
          <w:p w:rsidR="00BC2661" w:rsidRPr="00B17BA1" w:rsidRDefault="00BC2661" w:rsidP="00966B8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966B8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215" w:type="dxa"/>
            <w:gridSpan w:val="2"/>
          </w:tcPr>
          <w:p w:rsidR="00BC2661" w:rsidRPr="00B17BA1" w:rsidRDefault="00BC2661" w:rsidP="00966B8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966B8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15" w:type="dxa"/>
            <w:gridSpan w:val="2"/>
          </w:tcPr>
          <w:p w:rsidR="00BC2661" w:rsidRPr="00B17BA1" w:rsidRDefault="00966B86" w:rsidP="00F479B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  <w:r w:rsidR="00BC2661">
              <w:rPr>
                <w:rFonts w:ascii="Times New Roman" w:hAnsi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214" w:type="dxa"/>
            <w:gridSpan w:val="2"/>
          </w:tcPr>
          <w:p w:rsidR="00BC2661" w:rsidRPr="00B17BA1" w:rsidRDefault="00BC2661" w:rsidP="00966B8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966B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316" w:type="dxa"/>
            <w:gridSpan w:val="2"/>
          </w:tcPr>
          <w:p w:rsidR="00BC2661" w:rsidRDefault="00966B86" w:rsidP="00F479B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35,7</w:t>
            </w:r>
          </w:p>
        </w:tc>
      </w:tr>
      <w:tr w:rsidR="003F4422" w:rsidTr="00FE5ECB">
        <w:trPr>
          <w:gridAfter w:val="1"/>
          <w:wAfter w:w="37" w:type="dxa"/>
          <w:trHeight w:val="341"/>
        </w:trPr>
        <w:tc>
          <w:tcPr>
            <w:tcW w:w="10632" w:type="dxa"/>
            <w:gridSpan w:val="15"/>
          </w:tcPr>
          <w:p w:rsidR="003F4422" w:rsidRDefault="003F4422" w:rsidP="00F479B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рыночных заимствований</w:t>
            </w:r>
          </w:p>
        </w:tc>
      </w:tr>
      <w:tr w:rsidR="00974A6D" w:rsidTr="003F4422">
        <w:trPr>
          <w:trHeight w:val="1636"/>
        </w:trPr>
        <w:tc>
          <w:tcPr>
            <w:tcW w:w="2019" w:type="dxa"/>
          </w:tcPr>
          <w:p w:rsidR="00974A6D" w:rsidRPr="002D1441" w:rsidRDefault="00974A6D" w:rsidP="00EA6E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41">
              <w:rPr>
                <w:rFonts w:ascii="Times New Roman" w:hAnsi="Times New Roman"/>
                <w:sz w:val="24"/>
                <w:szCs w:val="24"/>
                <w:lang w:eastAsia="ru-RU"/>
              </w:rPr>
              <w:t>Объем налоговых и неналоговых доходов консолидированного бюджета</w:t>
            </w:r>
          </w:p>
        </w:tc>
        <w:tc>
          <w:tcPr>
            <w:tcW w:w="1298" w:type="dxa"/>
            <w:gridSpan w:val="3"/>
          </w:tcPr>
          <w:p w:rsidR="00974A6D" w:rsidRPr="00974A6D" w:rsidRDefault="00974A6D" w:rsidP="00EA6E8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A6D">
              <w:rPr>
                <w:rFonts w:ascii="Times New Roman" w:eastAsia="Times New Roman" w:hAnsi="Times New Roman" w:cs="Times New Roman"/>
                <w:lang w:eastAsia="ru-RU"/>
              </w:rPr>
              <w:t>171226,00</w:t>
            </w:r>
          </w:p>
        </w:tc>
        <w:tc>
          <w:tcPr>
            <w:tcW w:w="1298" w:type="dxa"/>
            <w:gridSpan w:val="2"/>
          </w:tcPr>
          <w:p w:rsidR="00974A6D" w:rsidRPr="00974A6D" w:rsidRDefault="00974A6D" w:rsidP="00EA6E8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A6D">
              <w:rPr>
                <w:rFonts w:ascii="Times New Roman" w:eastAsia="Times New Roman" w:hAnsi="Times New Roman" w:cs="Times New Roman"/>
                <w:lang w:eastAsia="ru-RU"/>
              </w:rPr>
              <w:t>188290,50</w:t>
            </w:r>
          </w:p>
        </w:tc>
        <w:tc>
          <w:tcPr>
            <w:tcW w:w="1153" w:type="dxa"/>
            <w:gridSpan w:val="2"/>
          </w:tcPr>
          <w:p w:rsidR="00974A6D" w:rsidRPr="00974A6D" w:rsidRDefault="00974A6D" w:rsidP="00974A6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A6D">
              <w:rPr>
                <w:rFonts w:ascii="Times New Roman" w:eastAsia="Times New Roman" w:hAnsi="Times New Roman" w:cs="Times New Roman"/>
                <w:lang w:eastAsia="ru-RU"/>
              </w:rPr>
              <w:t>193939,3</w:t>
            </w:r>
          </w:p>
        </w:tc>
        <w:tc>
          <w:tcPr>
            <w:tcW w:w="1297" w:type="dxa"/>
            <w:gridSpan w:val="2"/>
          </w:tcPr>
          <w:p w:rsidR="00974A6D" w:rsidRPr="00974A6D" w:rsidRDefault="00974A6D" w:rsidP="00EA6E8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A6D">
              <w:rPr>
                <w:rFonts w:ascii="Times New Roman" w:eastAsia="Times New Roman" w:hAnsi="Times New Roman" w:cs="Times New Roman"/>
                <w:lang w:eastAsia="ru-RU"/>
              </w:rPr>
              <w:t>199757,40</w:t>
            </w:r>
          </w:p>
        </w:tc>
        <w:tc>
          <w:tcPr>
            <w:tcW w:w="1298" w:type="dxa"/>
            <w:gridSpan w:val="2"/>
          </w:tcPr>
          <w:p w:rsidR="00974A6D" w:rsidRPr="00974A6D" w:rsidRDefault="00974A6D" w:rsidP="00EA6E8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A6D">
              <w:rPr>
                <w:rFonts w:ascii="Times New Roman" w:eastAsia="Times New Roman" w:hAnsi="Times New Roman" w:cs="Times New Roman"/>
                <w:lang w:eastAsia="ru-RU"/>
              </w:rPr>
              <w:t>205750,00</w:t>
            </w:r>
          </w:p>
        </w:tc>
        <w:tc>
          <w:tcPr>
            <w:tcW w:w="1153" w:type="dxa"/>
            <w:gridSpan w:val="2"/>
          </w:tcPr>
          <w:p w:rsidR="00974A6D" w:rsidRPr="00974A6D" w:rsidRDefault="00974A6D" w:rsidP="00EA6E8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A6D">
              <w:rPr>
                <w:rFonts w:ascii="Times New Roman" w:eastAsia="Times New Roman" w:hAnsi="Times New Roman" w:cs="Times New Roman"/>
                <w:lang w:eastAsia="ru-RU"/>
              </w:rPr>
              <w:t>211922,6</w:t>
            </w:r>
          </w:p>
        </w:tc>
        <w:tc>
          <w:tcPr>
            <w:tcW w:w="1153" w:type="dxa"/>
            <w:gridSpan w:val="2"/>
          </w:tcPr>
          <w:p w:rsidR="00974A6D" w:rsidRPr="00974A6D" w:rsidRDefault="00974A6D" w:rsidP="00EA6E8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A6D">
              <w:rPr>
                <w:rFonts w:ascii="Times New Roman" w:eastAsia="Times New Roman" w:hAnsi="Times New Roman" w:cs="Times New Roman"/>
                <w:lang w:eastAsia="ru-RU"/>
              </w:rPr>
              <w:t>218280,39</w:t>
            </w:r>
          </w:p>
        </w:tc>
      </w:tr>
      <w:tr w:rsidR="00974A6D" w:rsidTr="00FE5ECB">
        <w:trPr>
          <w:trHeight w:val="2667"/>
        </w:trPr>
        <w:tc>
          <w:tcPr>
            <w:tcW w:w="2019" w:type="dxa"/>
          </w:tcPr>
          <w:p w:rsidR="00974A6D" w:rsidRPr="002D1441" w:rsidRDefault="00974A6D" w:rsidP="00EA6E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4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Отношение объема рыночных заимствований к объему налоговых и неналоговых доходов консолидированного бюджета(%)</w:t>
            </w:r>
          </w:p>
        </w:tc>
        <w:tc>
          <w:tcPr>
            <w:tcW w:w="1298" w:type="dxa"/>
            <w:gridSpan w:val="3"/>
          </w:tcPr>
          <w:p w:rsidR="00974A6D" w:rsidRPr="00974A6D" w:rsidRDefault="00974A6D" w:rsidP="00B474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A6D">
              <w:rPr>
                <w:rFonts w:ascii="Times New Roman" w:eastAsia="Times New Roman" w:hAnsi="Times New Roman" w:cs="Times New Roman"/>
                <w:lang w:eastAsia="ru-RU"/>
              </w:rPr>
              <w:t>26,3</w:t>
            </w:r>
          </w:p>
        </w:tc>
        <w:tc>
          <w:tcPr>
            <w:tcW w:w="1298" w:type="dxa"/>
            <w:gridSpan w:val="2"/>
          </w:tcPr>
          <w:p w:rsidR="00974A6D" w:rsidRPr="00974A6D" w:rsidRDefault="00974A6D" w:rsidP="004910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A6D">
              <w:rPr>
                <w:rFonts w:ascii="Times New Roman" w:eastAsia="Times New Roman" w:hAnsi="Times New Roman" w:cs="Times New Roman"/>
                <w:lang w:eastAsia="ru-RU"/>
              </w:rPr>
              <w:t>33,8</w:t>
            </w:r>
          </w:p>
        </w:tc>
        <w:tc>
          <w:tcPr>
            <w:tcW w:w="1153" w:type="dxa"/>
            <w:gridSpan w:val="2"/>
          </w:tcPr>
          <w:p w:rsidR="00974A6D" w:rsidRPr="00974A6D" w:rsidRDefault="00974A6D" w:rsidP="00B474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A6D">
              <w:rPr>
                <w:rFonts w:ascii="Times New Roman" w:eastAsia="Times New Roman" w:hAnsi="Times New Roman" w:cs="Times New Roman"/>
                <w:lang w:eastAsia="ru-RU"/>
              </w:rPr>
              <w:t>25,4</w:t>
            </w:r>
          </w:p>
        </w:tc>
        <w:tc>
          <w:tcPr>
            <w:tcW w:w="1297" w:type="dxa"/>
            <w:gridSpan w:val="2"/>
          </w:tcPr>
          <w:p w:rsidR="00974A6D" w:rsidRPr="00974A6D" w:rsidRDefault="00974A6D" w:rsidP="004910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A6D">
              <w:rPr>
                <w:rFonts w:ascii="Times New Roman" w:eastAsia="Times New Roman" w:hAnsi="Times New Roman" w:cs="Times New Roman"/>
                <w:lang w:eastAsia="ru-RU"/>
              </w:rPr>
              <w:t>25,4</w:t>
            </w:r>
          </w:p>
        </w:tc>
        <w:tc>
          <w:tcPr>
            <w:tcW w:w="1298" w:type="dxa"/>
            <w:gridSpan w:val="2"/>
          </w:tcPr>
          <w:p w:rsidR="00974A6D" w:rsidRPr="00974A6D" w:rsidRDefault="00974A6D" w:rsidP="004910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A6D">
              <w:rPr>
                <w:rFonts w:ascii="Times New Roman" w:eastAsia="Times New Roman" w:hAnsi="Times New Roman" w:cs="Times New Roman"/>
                <w:lang w:eastAsia="ru-RU"/>
              </w:rPr>
              <w:t>25,4</w:t>
            </w:r>
          </w:p>
        </w:tc>
        <w:tc>
          <w:tcPr>
            <w:tcW w:w="1153" w:type="dxa"/>
            <w:gridSpan w:val="2"/>
          </w:tcPr>
          <w:p w:rsidR="00974A6D" w:rsidRPr="00974A6D" w:rsidRDefault="00974A6D" w:rsidP="004910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A6D">
              <w:rPr>
                <w:rFonts w:ascii="Times New Roman" w:eastAsia="Times New Roman" w:hAnsi="Times New Roman" w:cs="Times New Roman"/>
                <w:lang w:eastAsia="ru-RU"/>
              </w:rPr>
              <w:t>25,4</w:t>
            </w:r>
          </w:p>
        </w:tc>
        <w:tc>
          <w:tcPr>
            <w:tcW w:w="1153" w:type="dxa"/>
            <w:gridSpan w:val="2"/>
          </w:tcPr>
          <w:p w:rsidR="00974A6D" w:rsidRPr="00974A6D" w:rsidRDefault="003D285F" w:rsidP="004910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25,4</w:t>
            </w:r>
          </w:p>
        </w:tc>
      </w:tr>
    </w:tbl>
    <w:p w:rsidR="00942062" w:rsidRDefault="00942062" w:rsidP="00EA6E8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E83" w:rsidRDefault="002D41F3" w:rsidP="00EA6E8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B1F1E"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6B1F1E"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политики в области уп</w:t>
      </w:r>
      <w:r w:rsidR="00EA6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равления муниципальным долгом </w:t>
      </w:r>
    </w:p>
    <w:p w:rsidR="002D41F3" w:rsidRDefault="006B1F1E" w:rsidP="00EA6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86C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6E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6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7E4EB1">
        <w:rPr>
          <w:rFonts w:ascii="Times New Roman" w:eastAsia="Times New Roman" w:hAnsi="Times New Roman" w:cs="Times New Roman"/>
          <w:sz w:val="28"/>
          <w:szCs w:val="28"/>
          <w:lang w:eastAsia="ru-RU"/>
        </w:rPr>
        <w:t>у и плановом периоде 202</w:t>
      </w:r>
      <w:r w:rsidR="00EA6E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E4EB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A6E8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E4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86C5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осуществляться исходя из консервативных сценариев развития экономики муниципального образования "</w:t>
      </w:r>
      <w:r w:rsidR="007E4EB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Суоярвский район</w:t>
      </w:r>
      <w:r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6B1F1E" w:rsidRDefault="002D41F3" w:rsidP="00CD1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главных факторов, определяющих долговую политику </w:t>
      </w:r>
      <w:r w:rsidR="00FA79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уоярвск</w:t>
      </w:r>
      <w:r w:rsidR="00FA799A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FA79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20</w:t>
      </w:r>
      <w:r w:rsidR="00686C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6E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A6E8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является повышен</w:t>
      </w:r>
      <w:r w:rsidR="003E636C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EA6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удельного веса коммерческих кредитов в общем объеме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</w:t>
      </w:r>
      <w:r w:rsidR="003E63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FA79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«Суоярвский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необходимость е</w:t>
      </w:r>
      <w:r w:rsidR="003E63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планомерного снижения.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к факторам, определяющим направления долговой политики, относится необходимость соблюдения условий </w:t>
      </w:r>
      <w:r w:rsidR="0049389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Постановлением Правительства Российской Федерации от 15 июля 2021 года № 1206 «Об утверждении Правил предоставления, использования и возврата субъектами Российской Федерации бюджетных кредитов, полученных из федерального бюджета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и кредитам, полученным субъектом Российской</w:t>
      </w:r>
      <w:proofErr w:type="gramEnd"/>
      <w:r w:rsidR="0049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(муниципальным образованием) от кредитных организаций, иностранных банков и международных финансовых организаций, на 2021 год». </w:t>
      </w:r>
      <w:proofErr w:type="gramStart"/>
      <w:r w:rsidR="0049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Закону Республики Карелия от 29 июля 2021 года № 2603-ЗРК </w:t>
      </w:r>
      <w:r w:rsidR="000E659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Закон Республики Карелия «О бюджете Республики Карелия на 2021 год и на плановый период 2022 и 2023 годов» б</w:t>
      </w:r>
      <w:r w:rsidR="00493894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юджету</w:t>
      </w:r>
      <w:r w:rsidR="00EA6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8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 w:rsidR="00EA6E8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</w:t>
      </w:r>
      <w:r w:rsidR="0049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</w:t>
      </w:r>
      <w:r w:rsidR="00EA6E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4938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A6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предусмотрено предоставление бюджетного кредита для погашения долговых обязательств по кредитам, полученным муниципальным образованием «Суоярвский район» </w:t>
      </w:r>
      <w:r w:rsidR="00F34F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кредитных организаций.</w:t>
      </w:r>
      <w:proofErr w:type="gramEnd"/>
      <w:r w:rsidR="00F34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муниципального образования «Суоярвский район» </w:t>
      </w:r>
      <w:r w:rsidR="00EA6E8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 лимит предоставления бюджетного кредита в размере 5 406,7 тыс</w:t>
      </w:r>
      <w:proofErr w:type="gramStart"/>
      <w:r w:rsidR="00EA6E8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EA6E83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  <w:r w:rsidR="00F34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 обеспечения доли общего объема долговых обязательств по рыночным заимствованиям не более 25,4 процентов объема доходов консолидированного бюджета без учета безвозмездных поступлений за 2022-2026 годы соответственно.</w:t>
      </w:r>
    </w:p>
    <w:p w:rsidR="008E193E" w:rsidRPr="006B1F1E" w:rsidRDefault="008E193E" w:rsidP="008E1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ECB" w:rsidRPr="00FE5ECB" w:rsidRDefault="00FE5ECB" w:rsidP="00FE5E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FE5ECB" w:rsidRPr="00FE5ECB" w:rsidRDefault="00FE5ECB" w:rsidP="00FE5ECB">
      <w:pPr>
        <w:pStyle w:val="a6"/>
        <w:spacing w:after="0" w:line="240" w:lineRule="auto"/>
        <w:ind w:left="143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5ECB" w:rsidRPr="00FE5ECB" w:rsidRDefault="006B1F1E" w:rsidP="00FE5ECB">
      <w:pPr>
        <w:pStyle w:val="a6"/>
        <w:numPr>
          <w:ilvl w:val="0"/>
          <w:numId w:val="6"/>
        </w:numPr>
        <w:spacing w:after="0" w:line="240" w:lineRule="auto"/>
        <w:ind w:left="71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5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Цели и задачи долговой политики муниципального образования "</w:t>
      </w:r>
      <w:r w:rsidR="007E4EB1" w:rsidRPr="00FE5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Суоярвский район</w:t>
      </w:r>
      <w:r w:rsidRPr="00FE5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 на 20</w:t>
      </w:r>
      <w:r w:rsidR="00686C54" w:rsidRPr="00FE5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EA6E83" w:rsidRPr="00FE5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E5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E4EB1" w:rsidRPr="00FE5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202</w:t>
      </w:r>
      <w:r w:rsidR="00EA6E83" w:rsidRPr="00FE5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7E4EB1" w:rsidRPr="00FE5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EA6E83" w:rsidRPr="00FE5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7E4EB1" w:rsidRPr="00FE5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3C6229" w:rsidRPr="00FE5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</w:p>
    <w:p w:rsidR="00686C54" w:rsidRDefault="003C6229" w:rsidP="00FE5EC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B1F1E"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Основной целью долговой поли</w:t>
      </w:r>
      <w:r w:rsidR="00686C5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тики муниципального образования</w:t>
      </w:r>
    </w:p>
    <w:p w:rsidR="003C6229" w:rsidRDefault="006B1F1E" w:rsidP="003F4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7E4EB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Суоярвский район</w:t>
      </w:r>
      <w:r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на ближайшие </w:t>
      </w:r>
      <w:r w:rsidR="004D305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лет</w:t>
      </w:r>
      <w:r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являться</w:t>
      </w:r>
      <w:r w:rsidR="00CD1E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6229" w:rsidRDefault="003C6229" w:rsidP="008E1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6B1F1E"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потребностей муниципального образования "</w:t>
      </w:r>
      <w:r w:rsidR="007E4EB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Суоярвский район</w:t>
      </w:r>
      <w:r w:rsidR="006B1F1E"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>" в заемном финансировании, своевременное исполнение долговых обязательств при минимизации расходов на их обслуживание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4EB1" w:rsidRPr="003F4422" w:rsidRDefault="003C6229" w:rsidP="008E1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6B1F1E"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поддержание объема и структуры муниципального долга на экономически безопасном уровне, обеспечивающем возможность гарантированного выполнения муниципальным образованием "</w:t>
      </w:r>
      <w:r w:rsidR="007E4EB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Суоярвский район</w:t>
      </w:r>
      <w:r w:rsidR="006B1F1E"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обязательств </w:t>
      </w:r>
      <w:r w:rsidR="003F44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его погашению и обслуживанию;</w:t>
      </w:r>
    </w:p>
    <w:p w:rsidR="003C6229" w:rsidRDefault="003C6229" w:rsidP="008E1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B5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 возможностей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</w:t>
      </w:r>
      <w:r w:rsidR="00B5543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</w:t>
      </w:r>
      <w:r w:rsidR="00181E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уоярвск</w:t>
      </w:r>
      <w:r w:rsidR="00181E75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181E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кредитов кредитных организаций по вновь заключаемым муниципальным контрактам по ставкам на уровне ключевой ставки</w:t>
      </w:r>
      <w:r w:rsidR="00F57CD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установленной Центральным банком Российской Федерации увеличенной на 1%</w:t>
      </w:r>
      <w:r w:rsidR="00CD1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годовых;</w:t>
      </w:r>
    </w:p>
    <w:p w:rsidR="00CD1F4A" w:rsidRDefault="00CD1F4A" w:rsidP="008E1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обеспечение на</w:t>
      </w:r>
      <w:r w:rsidR="004D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</w:t>
      </w:r>
      <w:r w:rsidR="00686C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30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на 1 января 202</w:t>
      </w:r>
      <w:r w:rsidR="004D30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D30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января 202</w:t>
      </w:r>
      <w:r w:rsidR="004D305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D305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1 января 2025 года и на 1 января 2026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неувеличения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показателя отношения объема муниципального долга к объему доходов бюджета муниципального образования без учета безвозмездных поступлений за 20</w:t>
      </w:r>
      <w:r w:rsidR="004D305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</w:t>
      </w:r>
      <w:r w:rsidR="00686C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30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7A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D3059">
        <w:rPr>
          <w:rFonts w:ascii="Times New Roman" w:eastAsia="Times New Roman" w:hAnsi="Times New Roman" w:cs="Times New Roman"/>
          <w:sz w:val="28"/>
          <w:szCs w:val="28"/>
          <w:lang w:eastAsia="ru-RU"/>
        </w:rPr>
        <w:t>3, 2024 и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соответственно по сравнению со значением указанного показателя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января 20</w:t>
      </w:r>
      <w:r w:rsidR="004D305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E4EB1" w:rsidRDefault="00CD1F4A" w:rsidP="00686C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B1F1E"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Основными задачами долговой политики в 20</w:t>
      </w:r>
      <w:r w:rsidR="00686C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30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1F1E"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E4EB1">
        <w:rPr>
          <w:rFonts w:ascii="Times New Roman" w:eastAsia="Times New Roman" w:hAnsi="Times New Roman" w:cs="Times New Roman"/>
          <w:sz w:val="28"/>
          <w:szCs w:val="28"/>
          <w:lang w:eastAsia="ru-RU"/>
        </w:rPr>
        <w:t>у и</w:t>
      </w:r>
      <w:r w:rsidR="00CD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плановом периоде 202</w:t>
      </w:r>
      <w:r w:rsidR="004D30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D1E8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D305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D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6B1F1E"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являться:</w:t>
      </w:r>
    </w:p>
    <w:p w:rsidR="00686C54" w:rsidRDefault="006B1F1E" w:rsidP="00686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последовательное снижение объема муниципального долга;</w:t>
      </w:r>
    </w:p>
    <w:p w:rsidR="007E4EB1" w:rsidRDefault="006B1F1E" w:rsidP="00686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оптимизация структуры муниципального долга с целью минимизации стоимости его обслуживания;</w:t>
      </w:r>
    </w:p>
    <w:p w:rsidR="00686C54" w:rsidRDefault="006B1F1E" w:rsidP="00686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своевременное и в полном объеме выполнение принятых обязательств по погашению и обслуживанию долговых обязательств муниципального образования "</w:t>
      </w:r>
      <w:r w:rsidR="007E4EB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Суоярвский район</w:t>
      </w:r>
      <w:r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686C54" w:rsidRDefault="006B1F1E" w:rsidP="00686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соблюдение предельных ограничений, установленных бюджетным законодательством Российской Федерации в отношении объема муниципального долга и расходов на его обслуживание;</w:t>
      </w:r>
    </w:p>
    <w:p w:rsidR="006B1F1E" w:rsidRDefault="006B1F1E" w:rsidP="00686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обеспечение информационной открытости проводимой долговой политики муниципального образования "</w:t>
      </w:r>
      <w:r w:rsidR="007E4EB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Суоярвский район</w:t>
      </w:r>
      <w:r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>" и доступности инфо</w:t>
      </w:r>
      <w:r w:rsidR="004910B5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рмации о муниципальном долге.</w:t>
      </w:r>
    </w:p>
    <w:p w:rsidR="00FE5ECB" w:rsidRPr="00FE5ECB" w:rsidRDefault="00FE5ECB" w:rsidP="00FE5E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FE5ECB" w:rsidRPr="00FE5ECB" w:rsidRDefault="00FE5ECB" w:rsidP="00FE5ECB">
      <w:pPr>
        <w:pStyle w:val="a6"/>
        <w:numPr>
          <w:ilvl w:val="0"/>
          <w:numId w:val="6"/>
        </w:numPr>
        <w:spacing w:after="0" w:line="240" w:lineRule="auto"/>
        <w:ind w:left="143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6B1F1E" w:rsidRPr="00FE5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сновные мероприятия по сокращению (недопущению роста) объема муниципального долга муниципального образования "</w:t>
      </w:r>
      <w:r w:rsidR="001C33CC" w:rsidRPr="00FE5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Суоярвский район</w:t>
      </w:r>
      <w:r w:rsidR="006B1F1E" w:rsidRPr="00FE5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 на 20</w:t>
      </w:r>
      <w:r w:rsidR="00686C54" w:rsidRPr="00FE5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D3059" w:rsidRPr="00FE5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B1F1E" w:rsidRPr="00FE5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1C33CC" w:rsidRPr="00FE5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202</w:t>
      </w:r>
      <w:r w:rsidR="004D3059" w:rsidRPr="00FE5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1C33CC" w:rsidRPr="00FE5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4D3059" w:rsidRPr="00FE5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</w:t>
      </w:r>
      <w:r w:rsidR="001C33CC" w:rsidRPr="00FE5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  <w:r w:rsidR="00CD1F4A" w:rsidRPr="00FE5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</w:p>
    <w:p w:rsidR="00686C54" w:rsidRPr="00FE5ECB" w:rsidRDefault="001C33CC" w:rsidP="00FE5ECB">
      <w:pPr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E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F4574" w:rsidRPr="00FE5EC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B1F1E" w:rsidRPr="00FE5EC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Сокращение (недопущение роста) общег</w:t>
      </w:r>
      <w:r w:rsidR="00FE5ECB" w:rsidRPr="00FE5ECB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объема муниципального долга в 2</w:t>
      </w:r>
      <w:r w:rsidR="006B1F1E" w:rsidRPr="00FE5EC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86C54" w:rsidRPr="00FE5E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3059" w:rsidRPr="00FE5E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1F1E" w:rsidRPr="00FE5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FE5ECB">
        <w:rPr>
          <w:rFonts w:ascii="Times New Roman" w:eastAsia="Times New Roman" w:hAnsi="Times New Roman" w:cs="Times New Roman"/>
          <w:sz w:val="28"/>
          <w:szCs w:val="28"/>
          <w:lang w:eastAsia="ru-RU"/>
        </w:rPr>
        <w:t>у и плановом периоде 202</w:t>
      </w:r>
      <w:r w:rsidR="004D3059" w:rsidRPr="00FE5E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E5EC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D3059" w:rsidRPr="00FE5EC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E5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D1E8E" w:rsidRPr="00FE5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6B1F1E" w:rsidRPr="00FE5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обеспечиваться </w:t>
      </w:r>
      <w:r w:rsidR="00FE5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B1F1E" w:rsidRPr="00FE5E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осредством реализации следующих мероприятий:</w:t>
      </w:r>
    </w:p>
    <w:p w:rsidR="00686C54" w:rsidRDefault="006B1F1E" w:rsidP="00686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сокращение дефицита бюджета муниципального образования "</w:t>
      </w:r>
      <w:r w:rsidR="001C33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Суоярвский район</w:t>
      </w:r>
      <w:r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>" вплоть до принятия бездефицитного бюджета;</w:t>
      </w:r>
    </w:p>
    <w:p w:rsidR="00686C54" w:rsidRDefault="006B1F1E" w:rsidP="00686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направление части налоговых и неналоговых доходов, фактически полученных при исполнении местного бюджета сверх утвержденного решением Совета депутатов о бюджете муниципального образования "</w:t>
      </w:r>
      <w:r w:rsidR="001C33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Суоярвский район</w:t>
      </w:r>
      <w:r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>" объема указанных доходов, на замещение муниципальных заимствований муниципального образования "</w:t>
      </w:r>
      <w:r w:rsidR="001C33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Суоярвский район</w:t>
      </w:r>
      <w:r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>", привлекаемых для финансирования дефицита местного бюджета и погашения долговых обязательств муниципального образования "</w:t>
      </w:r>
      <w:r w:rsidR="001C33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Суоярвский район»</w:t>
      </w:r>
      <w:r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6C54" w:rsidRDefault="006B1F1E" w:rsidP="00686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осуществление постоянного мониторинга соответствия параметров муниципального долга ограничениям, установленным </w:t>
      </w:r>
      <w:hyperlink r:id="rId8" w:history="1">
        <w:r w:rsidRPr="00EE2F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Бюджетным кодексом Российской Федерации</w:t>
        </w:r>
      </w:hyperlink>
      <w:r w:rsidRPr="00EE2F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6C54" w:rsidRDefault="006B1F1E" w:rsidP="00686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приостановление предоставления муниципальных гарантий муниципального образования "</w:t>
      </w:r>
      <w:r w:rsidR="001C33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Суоярвский район</w:t>
      </w:r>
      <w:r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686C54" w:rsidRDefault="006B1F1E" w:rsidP="00686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принятие мер, направленных на увеличение доходов местного бюджета;</w:t>
      </w:r>
      <w:r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е) недопущение принятия новых расходных обязательств, не обеспеченных источниками доходов;</w:t>
      </w:r>
    </w:p>
    <w:p w:rsidR="00686C54" w:rsidRDefault="006B1F1E" w:rsidP="00686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>ж) направление временно свободных остатков средств на счетах по учету средств местного бюджета на досрочное погашение долговых обязательств;</w:t>
      </w:r>
    </w:p>
    <w:p w:rsidR="006B1F1E" w:rsidRDefault="00FF4574" w:rsidP="00686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B1F1E"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осуществление муниципальных заимствований муниципального образования "</w:t>
      </w:r>
      <w:r w:rsidR="001C33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Суоярвский район</w:t>
      </w:r>
      <w:r w:rsidR="006B1F1E"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в объеме, не превышающем потребность в средствах для погашения ранее принятых долговых </w:t>
      </w:r>
      <w:r w:rsidR="00F34F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обязательств.</w:t>
      </w:r>
    </w:p>
    <w:p w:rsidR="004910B5" w:rsidRDefault="004910B5" w:rsidP="00686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ECB" w:rsidRPr="00FE5ECB" w:rsidRDefault="006B1F1E" w:rsidP="00FE5ECB">
      <w:pPr>
        <w:pStyle w:val="a6"/>
        <w:numPr>
          <w:ilvl w:val="0"/>
          <w:numId w:val="6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5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риски, связанные с реализацией долговой политики муниципального образования "</w:t>
      </w:r>
      <w:r w:rsidR="001C33CC" w:rsidRPr="00FE5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Суоярвский район</w:t>
      </w:r>
      <w:r w:rsidRPr="00FE5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 на 20</w:t>
      </w:r>
      <w:r w:rsidR="00686C54" w:rsidRPr="00FE5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D3059" w:rsidRPr="00FE5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E5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1C33CC" w:rsidRPr="00FE5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202</w:t>
      </w:r>
      <w:r w:rsidR="004D3059" w:rsidRPr="00FE5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1C33CC" w:rsidRPr="00FE5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4D3059" w:rsidRPr="00FE5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686C54" w:rsidRPr="00FE5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C33CC" w:rsidRPr="00FE5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  <w:r w:rsidR="00FF4574" w:rsidRPr="00FE5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="001C33CC" w:rsidRPr="00FE5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F4422" w:rsidRPr="00FE5ECB" w:rsidRDefault="006B1F1E" w:rsidP="00FE5EC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E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3059" w:rsidRPr="00FE5E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E5EC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Основными рисками п</w:t>
      </w:r>
      <w:r w:rsidR="003F4422" w:rsidRPr="00FE5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реализации долговой политики </w:t>
      </w:r>
    </w:p>
    <w:p w:rsidR="00686C54" w:rsidRDefault="006B1F1E" w:rsidP="003F4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"</w:t>
      </w:r>
      <w:r w:rsidR="001C33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Суоярвский район</w:t>
      </w:r>
      <w:r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на </w:t>
      </w:r>
      <w:r w:rsidR="001C33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86C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30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C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4D30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33C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D305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C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F457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686C54" w:rsidRDefault="006B1F1E" w:rsidP="00686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процентный риск - вероятность увеличения суммы расходов местного бюджета на обслуживание муниципального долга вследствие увеличения процентных ставок;</w:t>
      </w:r>
    </w:p>
    <w:p w:rsidR="00CD1E8E" w:rsidRDefault="006B1F1E" w:rsidP="00686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риск </w:t>
      </w:r>
      <w:r w:rsidR="001E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непогашения принятых обязательств по кредитам в связи с </w:t>
      </w:r>
      <w:r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</w:t>
      </w:r>
      <w:r w:rsidR="001E1BFC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налоговых доходов местного бюджета при существующих тенденциях замедле</w:t>
      </w:r>
      <w:r w:rsidR="00B4743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темпов экономического роста и недостаточностью финансовой помощи из вышестоящего бюджета бюджетной системы Российской Федерации.</w:t>
      </w:r>
    </w:p>
    <w:p w:rsidR="00005F89" w:rsidRPr="00B13363" w:rsidRDefault="006B1F1E" w:rsidP="00CD1E8E">
      <w:pPr>
        <w:spacing w:before="100" w:beforeAutospacing="1" w:after="100" w:afterAutospacing="1" w:line="240" w:lineRule="auto"/>
        <w:ind w:firstLine="708"/>
        <w:jc w:val="both"/>
        <w:rPr>
          <w:sz w:val="28"/>
          <w:szCs w:val="28"/>
        </w:rPr>
      </w:pPr>
      <w:r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F45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Основной мерой, принимаемой в отношении управления рисками, связанными с реализацией долговой политики муниципального образования "</w:t>
      </w:r>
      <w:r w:rsidR="001C33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Суоярвский район</w:t>
      </w:r>
      <w:r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является осуществление достоверного прогнозирования доходов местного бюджета, а также принятие взвешенных и экономически обоснованных решений по привлечению заемных средств на основе анализа перспектив рефинансирования имеющихся обязательств с использованием результатов мониторинга </w:t>
      </w:r>
      <w:r w:rsidR="00FF4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конъюнкт</w:t>
      </w:r>
      <w:r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уры </w:t>
      </w:r>
      <w:r w:rsidR="00FF45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кредитования местных бюджетов</w:t>
      </w:r>
      <w:r w:rsidRPr="006B1F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005F89" w:rsidRPr="00B13363" w:rsidSect="00FA799A">
      <w:pgSz w:w="11906" w:h="16838" w:code="9"/>
      <w:pgMar w:top="1134" w:right="851" w:bottom="1134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6CA4"/>
    <w:multiLevelType w:val="hybridMultilevel"/>
    <w:tmpl w:val="9B244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66A87"/>
    <w:multiLevelType w:val="hybridMultilevel"/>
    <w:tmpl w:val="3C90E2AC"/>
    <w:lvl w:ilvl="0" w:tplc="19D083CA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4044F"/>
    <w:multiLevelType w:val="hybridMultilevel"/>
    <w:tmpl w:val="9CE0D4D0"/>
    <w:lvl w:ilvl="0" w:tplc="FDB6C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A6D7C"/>
    <w:multiLevelType w:val="hybridMultilevel"/>
    <w:tmpl w:val="AE44DF26"/>
    <w:lvl w:ilvl="0" w:tplc="3E5A51B2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43944"/>
    <w:multiLevelType w:val="hybridMultilevel"/>
    <w:tmpl w:val="0AF49818"/>
    <w:lvl w:ilvl="0" w:tplc="7E308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05FD6"/>
    <w:multiLevelType w:val="hybridMultilevel"/>
    <w:tmpl w:val="D88AAEEA"/>
    <w:lvl w:ilvl="0" w:tplc="0810B0B0">
      <w:start w:val="1"/>
      <w:numFmt w:val="upperRoman"/>
      <w:lvlText w:val="%1."/>
      <w:lvlJc w:val="left"/>
      <w:pPr>
        <w:ind w:left="1080" w:hanging="72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F1E"/>
    <w:rsid w:val="00005F89"/>
    <w:rsid w:val="00020A03"/>
    <w:rsid w:val="00073B0B"/>
    <w:rsid w:val="000C701C"/>
    <w:rsid w:val="000D72ED"/>
    <w:rsid w:val="000E659C"/>
    <w:rsid w:val="00181E75"/>
    <w:rsid w:val="001C33CC"/>
    <w:rsid w:val="001E1BFC"/>
    <w:rsid w:val="00216FCA"/>
    <w:rsid w:val="002226E3"/>
    <w:rsid w:val="002D1441"/>
    <w:rsid w:val="002D41F3"/>
    <w:rsid w:val="00304165"/>
    <w:rsid w:val="003A7FD0"/>
    <w:rsid w:val="003C6229"/>
    <w:rsid w:val="003D285F"/>
    <w:rsid w:val="003E636C"/>
    <w:rsid w:val="003F4422"/>
    <w:rsid w:val="00486061"/>
    <w:rsid w:val="004910B5"/>
    <w:rsid w:val="00493894"/>
    <w:rsid w:val="004D3059"/>
    <w:rsid w:val="004E1D40"/>
    <w:rsid w:val="00565FA9"/>
    <w:rsid w:val="00587DD5"/>
    <w:rsid w:val="005C2E78"/>
    <w:rsid w:val="005C4D40"/>
    <w:rsid w:val="005E56DA"/>
    <w:rsid w:val="005F7A72"/>
    <w:rsid w:val="00615B43"/>
    <w:rsid w:val="00642622"/>
    <w:rsid w:val="00686C54"/>
    <w:rsid w:val="006B1F1E"/>
    <w:rsid w:val="006F4B6B"/>
    <w:rsid w:val="0070730F"/>
    <w:rsid w:val="007D72F3"/>
    <w:rsid w:val="007E4EB1"/>
    <w:rsid w:val="00803E75"/>
    <w:rsid w:val="00846FB4"/>
    <w:rsid w:val="00866407"/>
    <w:rsid w:val="008E05D0"/>
    <w:rsid w:val="008E193E"/>
    <w:rsid w:val="00942062"/>
    <w:rsid w:val="00966B86"/>
    <w:rsid w:val="00972F9B"/>
    <w:rsid w:val="00974A6D"/>
    <w:rsid w:val="00981395"/>
    <w:rsid w:val="009872C4"/>
    <w:rsid w:val="009D21A2"/>
    <w:rsid w:val="00A147D3"/>
    <w:rsid w:val="00A20A46"/>
    <w:rsid w:val="00A41B21"/>
    <w:rsid w:val="00A80802"/>
    <w:rsid w:val="00A91E43"/>
    <w:rsid w:val="00AD04A1"/>
    <w:rsid w:val="00B04DC3"/>
    <w:rsid w:val="00B13363"/>
    <w:rsid w:val="00B17BA1"/>
    <w:rsid w:val="00B4743C"/>
    <w:rsid w:val="00B5543B"/>
    <w:rsid w:val="00B97FF9"/>
    <w:rsid w:val="00BB6427"/>
    <w:rsid w:val="00BC2661"/>
    <w:rsid w:val="00BC781D"/>
    <w:rsid w:val="00BE51FC"/>
    <w:rsid w:val="00BF3DCD"/>
    <w:rsid w:val="00C45B74"/>
    <w:rsid w:val="00C51D13"/>
    <w:rsid w:val="00C86D1A"/>
    <w:rsid w:val="00CD1E8E"/>
    <w:rsid w:val="00CD1F4A"/>
    <w:rsid w:val="00CD320D"/>
    <w:rsid w:val="00CE1EE0"/>
    <w:rsid w:val="00CF3C02"/>
    <w:rsid w:val="00DD2FB1"/>
    <w:rsid w:val="00DF4213"/>
    <w:rsid w:val="00E31115"/>
    <w:rsid w:val="00E766D9"/>
    <w:rsid w:val="00E85660"/>
    <w:rsid w:val="00EA6E83"/>
    <w:rsid w:val="00EE2FD1"/>
    <w:rsid w:val="00F008A8"/>
    <w:rsid w:val="00F250FE"/>
    <w:rsid w:val="00F34FD8"/>
    <w:rsid w:val="00F41059"/>
    <w:rsid w:val="00F57CD3"/>
    <w:rsid w:val="00FA799A"/>
    <w:rsid w:val="00FE3EC4"/>
    <w:rsid w:val="00FE5ECB"/>
    <w:rsid w:val="00FF4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89"/>
  </w:style>
  <w:style w:type="paragraph" w:styleId="1">
    <w:name w:val="heading 1"/>
    <w:basedOn w:val="a"/>
    <w:link w:val="10"/>
    <w:uiPriority w:val="9"/>
    <w:qFormat/>
    <w:rsid w:val="006B1F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B1F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B1F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F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1F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1F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6B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B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B1F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31115"/>
    <w:pPr>
      <w:ind w:left="720"/>
      <w:contextualSpacing/>
    </w:pPr>
  </w:style>
  <w:style w:type="table" w:styleId="a7">
    <w:name w:val="Table Grid"/>
    <w:basedOn w:val="a1"/>
    <w:uiPriority w:val="59"/>
    <w:rsid w:val="005E5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5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44495934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EBD12-DE41-4C5B-A1A1-E55E3888C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RaiFo18</dc:creator>
  <cp:lastModifiedBy>Хвойнитская</cp:lastModifiedBy>
  <cp:revision>28</cp:revision>
  <cp:lastPrinted>2021-08-25T11:04:00Z</cp:lastPrinted>
  <dcterms:created xsi:type="dcterms:W3CDTF">2021-08-20T06:05:00Z</dcterms:created>
  <dcterms:modified xsi:type="dcterms:W3CDTF">2021-08-25T11:04:00Z</dcterms:modified>
</cp:coreProperties>
</file>