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79" w:rsidRDefault="00915048" w:rsidP="007D6879">
      <w:pPr>
        <w:pStyle w:val="aa"/>
        <w:spacing w:before="0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</w:t>
      </w:r>
    </w:p>
    <w:p w:rsidR="007D6879" w:rsidRDefault="007D6879" w:rsidP="007D6879">
      <w:pPr>
        <w:pStyle w:val="aa"/>
        <w:spacing w:before="0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7D6879" w:rsidRDefault="007D6879" w:rsidP="007D6879">
      <w:pPr>
        <w:pStyle w:val="aa"/>
        <w:spacing w:before="0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</w:t>
      </w:r>
    </w:p>
    <w:p w:rsidR="007D6879" w:rsidRDefault="007D6879" w:rsidP="007D6879">
      <w:pPr>
        <w:pStyle w:val="aa"/>
        <w:spacing w:before="0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Суоярвский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</w:t>
      </w:r>
    </w:p>
    <w:p w:rsidR="007D6879" w:rsidRPr="005C3878" w:rsidRDefault="007D6879" w:rsidP="007D6879">
      <w:pPr>
        <w:pStyle w:val="aa"/>
        <w:spacing w:before="0"/>
        <w:contextualSpacing/>
        <w:jc w:val="right"/>
        <w:rPr>
          <w:rFonts w:ascii="Times New Roman" w:hAnsi="Times New Roman" w:cs="Times New Roman"/>
          <w:sz w:val="24"/>
          <w:u w:val="single"/>
        </w:rPr>
      </w:pPr>
      <w:r w:rsidRPr="005C3878">
        <w:rPr>
          <w:rFonts w:ascii="Times New Roman" w:hAnsi="Times New Roman" w:cs="Times New Roman"/>
          <w:sz w:val="24"/>
          <w:u w:val="single"/>
        </w:rPr>
        <w:t xml:space="preserve">от </w:t>
      </w:r>
      <w:r w:rsidR="005C3878" w:rsidRPr="005C3878">
        <w:rPr>
          <w:rFonts w:ascii="Times New Roman" w:hAnsi="Times New Roman" w:cs="Times New Roman"/>
          <w:sz w:val="24"/>
          <w:u w:val="single"/>
        </w:rPr>
        <w:t xml:space="preserve">  21.02.2018 № 116</w:t>
      </w:r>
    </w:p>
    <w:p w:rsidR="007D6879" w:rsidRDefault="007D6879" w:rsidP="007D6879">
      <w:pPr>
        <w:pStyle w:val="aa"/>
        <w:spacing w:before="0"/>
        <w:contextualSpacing/>
        <w:jc w:val="right"/>
        <w:rPr>
          <w:rFonts w:ascii="Times New Roman" w:hAnsi="Times New Roman" w:cs="Times New Roman"/>
          <w:sz w:val="24"/>
        </w:rPr>
      </w:pPr>
    </w:p>
    <w:p w:rsidR="00B712C2" w:rsidRPr="006330D5" w:rsidRDefault="00B712C2" w:rsidP="00B712C2">
      <w:pPr>
        <w:pStyle w:val="aa"/>
        <w:spacing w:before="0"/>
        <w:contextualSpacing/>
        <w:jc w:val="center"/>
        <w:rPr>
          <w:rFonts w:ascii="Times New Roman" w:hAnsi="Times New Roman" w:cs="Times New Roman"/>
          <w:sz w:val="24"/>
        </w:rPr>
      </w:pPr>
      <w:r w:rsidRPr="006330D5">
        <w:rPr>
          <w:rFonts w:ascii="Times New Roman" w:hAnsi="Times New Roman" w:cs="Times New Roman"/>
          <w:sz w:val="24"/>
        </w:rPr>
        <w:t xml:space="preserve">МЕТОДИКА </w:t>
      </w:r>
    </w:p>
    <w:p w:rsidR="00A50172" w:rsidRDefault="00A50172" w:rsidP="00874F00">
      <w:pPr>
        <w:pStyle w:val="aa"/>
        <w:contextualSpacing/>
        <w:jc w:val="center"/>
        <w:rPr>
          <w:rFonts w:ascii="Times New Roman" w:hAnsi="Times New Roman" w:cs="Times New Roman"/>
          <w:sz w:val="24"/>
        </w:rPr>
      </w:pPr>
      <w:r w:rsidRPr="006330D5">
        <w:rPr>
          <w:rFonts w:ascii="Times New Roman" w:hAnsi="Times New Roman" w:cs="Times New Roman"/>
          <w:sz w:val="24"/>
        </w:rPr>
        <w:t>расчета восстановительной  стоимости зеленых насаждений при их повреждении и сносе</w:t>
      </w:r>
    </w:p>
    <w:p w:rsidR="006330D5" w:rsidRPr="006330D5" w:rsidRDefault="006330D5" w:rsidP="00874F00">
      <w:pPr>
        <w:pStyle w:val="aa"/>
        <w:contextualSpacing/>
        <w:jc w:val="center"/>
        <w:rPr>
          <w:rFonts w:ascii="Times New Roman" w:hAnsi="Times New Roman" w:cs="Times New Roman"/>
          <w:sz w:val="24"/>
        </w:rPr>
      </w:pPr>
    </w:p>
    <w:p w:rsidR="00A50172" w:rsidRDefault="00A50172" w:rsidP="004125CE">
      <w:pPr>
        <w:pStyle w:val="aa"/>
        <w:ind w:hanging="540"/>
        <w:contextualSpacing/>
        <w:jc w:val="both"/>
        <w:rPr>
          <w:rFonts w:ascii="Times New Roman" w:hAnsi="Times New Roman" w:cs="Times New Roman"/>
          <w:sz w:val="24"/>
        </w:rPr>
      </w:pPr>
      <w:r w:rsidRPr="00645F72">
        <w:rPr>
          <w:rFonts w:ascii="Times New Roman" w:hAnsi="Times New Roman" w:cs="Times New Roman"/>
          <w:sz w:val="24"/>
        </w:rPr>
        <w:tab/>
        <w:t xml:space="preserve">1. </w:t>
      </w:r>
      <w:proofErr w:type="gramStart"/>
      <w:r w:rsidRPr="00645F72">
        <w:rPr>
          <w:rFonts w:ascii="Times New Roman" w:hAnsi="Times New Roman" w:cs="Times New Roman"/>
          <w:sz w:val="24"/>
        </w:rPr>
        <w:t xml:space="preserve">Действительная восстановительная стоимость зеленых насаждений (С </w:t>
      </w:r>
      <w:proofErr w:type="spellStart"/>
      <w:r w:rsidRPr="00645F72">
        <w:rPr>
          <w:rFonts w:ascii="Times New Roman" w:hAnsi="Times New Roman" w:cs="Times New Roman"/>
          <w:sz w:val="24"/>
        </w:rPr>
        <w:t>дв</w:t>
      </w:r>
      <w:proofErr w:type="spellEnd"/>
      <w:r w:rsidRPr="00645F72">
        <w:rPr>
          <w:rFonts w:ascii="Times New Roman" w:hAnsi="Times New Roman" w:cs="Times New Roman"/>
          <w:sz w:val="24"/>
        </w:rPr>
        <w:t>)  во всех случаях их повреждения и уничтожения в расчете на одно дерево, кустарник, лиану, квадра</w:t>
      </w:r>
      <w:r w:rsidR="006330D5">
        <w:rPr>
          <w:rFonts w:ascii="Times New Roman" w:hAnsi="Times New Roman" w:cs="Times New Roman"/>
          <w:sz w:val="24"/>
        </w:rPr>
        <w:t>тный</w:t>
      </w:r>
      <w:r w:rsidRPr="00645F72">
        <w:rPr>
          <w:rFonts w:ascii="Times New Roman" w:hAnsi="Times New Roman" w:cs="Times New Roman"/>
          <w:sz w:val="24"/>
        </w:rPr>
        <w:t xml:space="preserve"> метр газона, цветника, травяного покрова, погонный метр живой изгороди рассчитывается  путем умножения  одной условной единицы, равной </w:t>
      </w:r>
      <w:r w:rsidR="007D6879">
        <w:rPr>
          <w:rFonts w:ascii="Times New Roman" w:hAnsi="Times New Roman" w:cs="Times New Roman"/>
          <w:sz w:val="24"/>
        </w:rPr>
        <w:t>10</w:t>
      </w:r>
      <w:r w:rsidRPr="00645F72">
        <w:rPr>
          <w:rFonts w:ascii="Times New Roman" w:hAnsi="Times New Roman" w:cs="Times New Roman"/>
          <w:sz w:val="24"/>
        </w:rPr>
        <w:t xml:space="preserve"> (</w:t>
      </w:r>
      <w:r w:rsidR="007D6879">
        <w:rPr>
          <w:rFonts w:ascii="Times New Roman" w:hAnsi="Times New Roman" w:cs="Times New Roman"/>
          <w:sz w:val="24"/>
        </w:rPr>
        <w:t>десяти</w:t>
      </w:r>
      <w:r w:rsidRPr="00645F72">
        <w:rPr>
          <w:rFonts w:ascii="Times New Roman" w:hAnsi="Times New Roman" w:cs="Times New Roman"/>
          <w:sz w:val="24"/>
        </w:rPr>
        <w:t>) рублям, на соответствующий  коэффици</w:t>
      </w:r>
      <w:r w:rsidR="006330D5">
        <w:rPr>
          <w:rFonts w:ascii="Times New Roman" w:hAnsi="Times New Roman" w:cs="Times New Roman"/>
          <w:sz w:val="24"/>
        </w:rPr>
        <w:t>ент пересчета,  определяемый по</w:t>
      </w:r>
      <w:r w:rsidRPr="00645F72">
        <w:rPr>
          <w:rFonts w:ascii="Times New Roman" w:hAnsi="Times New Roman" w:cs="Times New Roman"/>
          <w:sz w:val="24"/>
        </w:rPr>
        <w:t xml:space="preserve"> в таблицам 1 и 2.</w:t>
      </w:r>
      <w:proofErr w:type="gramEnd"/>
    </w:p>
    <w:p w:rsidR="003F2AAF" w:rsidRPr="00645F72" w:rsidRDefault="003F2AAF" w:rsidP="004125CE">
      <w:pPr>
        <w:pStyle w:val="aa"/>
        <w:ind w:hanging="540"/>
        <w:contextualSpacing/>
        <w:jc w:val="both"/>
        <w:rPr>
          <w:rFonts w:ascii="Times New Roman" w:hAnsi="Times New Roman" w:cs="Times New Roman"/>
          <w:sz w:val="24"/>
        </w:rPr>
      </w:pPr>
    </w:p>
    <w:p w:rsidR="00874F00" w:rsidRPr="00645F72" w:rsidRDefault="00A50172" w:rsidP="004125CE">
      <w:pPr>
        <w:pStyle w:val="aa"/>
        <w:spacing w:before="0" w:after="0"/>
        <w:ind w:left="-539" w:firstLine="539"/>
        <w:contextualSpacing/>
        <w:rPr>
          <w:rFonts w:ascii="Times New Roman" w:hAnsi="Times New Roman" w:cs="Times New Roman"/>
          <w:b/>
          <w:sz w:val="24"/>
        </w:rPr>
      </w:pPr>
      <w:r w:rsidRPr="00645F72">
        <w:rPr>
          <w:rFonts w:ascii="Times New Roman" w:hAnsi="Times New Roman" w:cs="Times New Roman"/>
          <w:b/>
          <w:sz w:val="24"/>
        </w:rPr>
        <w:t>Таблица 1.   Деревья.</w:t>
      </w:r>
    </w:p>
    <w:tbl>
      <w:tblPr>
        <w:tblW w:w="0" w:type="auto"/>
        <w:tblInd w:w="108" w:type="dxa"/>
        <w:tblLayout w:type="fixed"/>
        <w:tblLook w:val="0000"/>
      </w:tblPr>
      <w:tblGrid>
        <w:gridCol w:w="1560"/>
        <w:gridCol w:w="1701"/>
        <w:gridCol w:w="1984"/>
        <w:gridCol w:w="1559"/>
        <w:gridCol w:w="1560"/>
        <w:gridCol w:w="1275"/>
      </w:tblGrid>
      <w:tr w:rsidR="00A50172" w:rsidRPr="00472E37" w:rsidTr="00472E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Диаметр деревьев на высоте 1,3 м от   уровня земли  (см)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7D6879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Хвойные породы деревьев (ель, сосна, пихта, кедр</w:t>
            </w:r>
            <w:r w:rsidR="007D6879" w:rsidRPr="00472E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6879" w:rsidRPr="00472E37">
              <w:rPr>
                <w:rFonts w:ascii="Times New Roman" w:hAnsi="Times New Roman" w:cs="Times New Roman"/>
                <w:sz w:val="20"/>
                <w:szCs w:val="20"/>
              </w:rPr>
              <w:t xml:space="preserve">туя, лиственница </w:t>
            </w: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и др</w:t>
            </w:r>
            <w:r w:rsidR="007D6879" w:rsidRPr="00472E37">
              <w:rPr>
                <w:rFonts w:ascii="Times New Roman" w:hAnsi="Times New Roman" w:cs="Times New Roman"/>
                <w:sz w:val="20"/>
                <w:szCs w:val="20"/>
              </w:rPr>
              <w:t>угие</w:t>
            </w: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Широколиственные деревья (липа, клен, дуб, вяз, ольха клейкая,  ясень, тополь (кроме бальзамического), яблоня и др.)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6330D5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Мелколиственные и фруктовые  деревья (береза, рябина, черемуха, боярышник, груша, вишня, слива)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3E5FB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 xml:space="preserve">Прочие  (клен </w:t>
            </w:r>
            <w:proofErr w:type="spellStart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ясенелистный</w:t>
            </w:r>
            <w:proofErr w:type="spellEnd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 xml:space="preserve">,  тополь бальзамический, осина,  </w:t>
            </w:r>
            <w:proofErr w:type="spellStart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ольха</w:t>
            </w:r>
            <w:proofErr w:type="gramStart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5FB2" w:rsidRPr="00472E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3E5FB2" w:rsidRPr="00472E37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Декорати</w:t>
            </w:r>
            <w:proofErr w:type="gramStart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экзоти</w:t>
            </w:r>
            <w:proofErr w:type="spellEnd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) породы деревьев (каштан</w:t>
            </w:r>
            <w:r w:rsidR="006330D5" w:rsidRPr="00472E37">
              <w:rPr>
                <w:rFonts w:ascii="Times New Roman" w:hAnsi="Times New Roman" w:cs="Times New Roman"/>
                <w:sz w:val="20"/>
                <w:szCs w:val="20"/>
              </w:rPr>
              <w:t>, береза карельская и др.</w:t>
            </w: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172" w:rsidRPr="00472E37" w:rsidTr="00472E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472E37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До 12 включительно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A50172" w:rsidRPr="00472E37" w:rsidTr="00472E37">
        <w:trPr>
          <w:trHeight w:val="5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472E37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От 12,1 до 24 включительно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A50172" w:rsidRPr="00472E37" w:rsidTr="00472E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472E37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От 24,1 до 40 включительно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A50172" w:rsidRPr="00472E37" w:rsidTr="00472E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472E37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От 40,1 до 50 включительно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472E37" w:rsidRDefault="00A50172" w:rsidP="00B712C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37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</w:tbl>
    <w:p w:rsidR="00A50172" w:rsidRPr="00645F72" w:rsidRDefault="00A50172" w:rsidP="00A50172">
      <w:pPr>
        <w:ind w:left="-540"/>
        <w:rPr>
          <w:rFonts w:ascii="Times New Roman" w:hAnsi="Times New Roman" w:cs="Times New Roman"/>
        </w:rPr>
      </w:pPr>
    </w:p>
    <w:p w:rsidR="00A50172" w:rsidRPr="00645F72" w:rsidRDefault="00A50172" w:rsidP="004125CE">
      <w:pPr>
        <w:rPr>
          <w:rFonts w:ascii="Times New Roman" w:hAnsi="Times New Roman" w:cs="Times New Roman"/>
          <w:b/>
        </w:rPr>
      </w:pPr>
      <w:r w:rsidRPr="00645F72">
        <w:rPr>
          <w:rFonts w:ascii="Times New Roman" w:hAnsi="Times New Roman" w:cs="Times New Roman"/>
          <w:b/>
        </w:rPr>
        <w:t xml:space="preserve">Таблица </w:t>
      </w:r>
      <w:r w:rsidR="006E7605">
        <w:rPr>
          <w:rFonts w:ascii="Times New Roman" w:hAnsi="Times New Roman" w:cs="Times New Roman"/>
          <w:b/>
        </w:rPr>
        <w:t>2. Кустарник, газоны,  цветники.</w:t>
      </w:r>
    </w:p>
    <w:tbl>
      <w:tblPr>
        <w:tblW w:w="0" w:type="auto"/>
        <w:tblInd w:w="108" w:type="dxa"/>
        <w:tblLayout w:type="fixed"/>
        <w:tblLook w:val="0000"/>
      </w:tblPr>
      <w:tblGrid>
        <w:gridCol w:w="8095"/>
        <w:gridCol w:w="1544"/>
      </w:tblGrid>
      <w:tr w:rsidR="00A50172" w:rsidRPr="00231E28" w:rsidTr="004125CE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231E28" w:rsidRDefault="00A50172" w:rsidP="00C4350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b/>
                <w:sz w:val="20"/>
                <w:szCs w:val="20"/>
              </w:rPr>
              <w:t>Одиночный  кустарник   и лианы (шт.):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231E28" w:rsidRDefault="00A50172" w:rsidP="00C435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172" w:rsidRPr="00231E28" w:rsidTr="004125CE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231E28" w:rsidRDefault="00A50172" w:rsidP="00C435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высота   (м)   до  1 м</w:t>
            </w:r>
            <w:r w:rsidR="006330D5"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231E28" w:rsidRDefault="00A50172" w:rsidP="007D68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0172" w:rsidRPr="00231E28" w:rsidTr="004125CE">
        <w:trPr>
          <w:trHeight w:val="344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231E28" w:rsidRDefault="00A50172" w:rsidP="00C435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высота от 1 м  до 2 м</w:t>
            </w:r>
            <w:r w:rsidR="006330D5"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231E28" w:rsidRDefault="00A50172" w:rsidP="007D68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A50172" w:rsidRPr="00231E28" w:rsidTr="004125CE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231E28" w:rsidRDefault="00A50172" w:rsidP="00C435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высота от 2 м до 3 м</w:t>
            </w:r>
            <w:r w:rsidR="006330D5"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231E28" w:rsidRDefault="00A50172" w:rsidP="007D68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50172" w:rsidRPr="00231E28" w:rsidTr="004125CE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231E28" w:rsidRDefault="00A50172" w:rsidP="00C435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высота от 3 м до 4 м</w:t>
            </w:r>
            <w:r w:rsidR="006330D5"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231E28" w:rsidRDefault="00A50172" w:rsidP="007D68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50172" w:rsidRPr="00231E28" w:rsidTr="004125CE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231E28" w:rsidRDefault="00A50172" w:rsidP="007D687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31E28">
              <w:rPr>
                <w:rFonts w:ascii="Times New Roman" w:hAnsi="Times New Roman" w:cs="Times New Roman"/>
                <w:b/>
                <w:sz w:val="20"/>
                <w:szCs w:val="20"/>
              </w:rPr>
              <w:t>Экзотические кустарники, не свойственные для Северо</w:t>
            </w:r>
            <w:r w:rsidR="006330D5" w:rsidRPr="00231E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-Западного региона (туя, </w:t>
            </w:r>
            <w:r w:rsidRPr="00231E28">
              <w:rPr>
                <w:rFonts w:ascii="Times New Roman" w:hAnsi="Times New Roman" w:cs="Times New Roman"/>
                <w:b/>
                <w:sz w:val="20"/>
                <w:szCs w:val="20"/>
              </w:rPr>
              <w:t>спирея (сортовая)</w:t>
            </w:r>
            <w:r w:rsidR="007D6879" w:rsidRPr="00231E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другие</w:t>
            </w:r>
            <w:r w:rsidRPr="00231E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231E28" w:rsidRDefault="00A50172" w:rsidP="007D68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50172" w:rsidRPr="00231E28" w:rsidTr="004125CE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231E28" w:rsidRDefault="00A50172" w:rsidP="00C435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Однорядная живая изгородь (</w:t>
            </w:r>
            <w:proofErr w:type="spellStart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231E28" w:rsidRDefault="00A50172" w:rsidP="007D68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A50172" w:rsidRPr="00231E28" w:rsidTr="004125CE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231E28" w:rsidRDefault="00A50172" w:rsidP="00C435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Двухрядная живая изгородь (</w:t>
            </w:r>
            <w:proofErr w:type="spellStart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231E28" w:rsidRDefault="00A50172" w:rsidP="007D68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A50172" w:rsidRPr="00231E28" w:rsidTr="004125CE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231E28" w:rsidRDefault="00A50172" w:rsidP="00C435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Газон партерный (кв</w:t>
            </w:r>
            <w:proofErr w:type="gramStart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231E28" w:rsidRDefault="00A50172" w:rsidP="007D68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50172" w:rsidRPr="00231E28" w:rsidTr="004125CE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231E28" w:rsidRDefault="00A50172" w:rsidP="00C435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Газон магистральный (кв</w:t>
            </w:r>
            <w:proofErr w:type="gramStart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231E28" w:rsidRDefault="00A50172" w:rsidP="007D68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0172" w:rsidRPr="00231E28" w:rsidTr="004125CE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231E28" w:rsidRDefault="00A50172" w:rsidP="00C435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Естественный травяной покров (кв</w:t>
            </w:r>
            <w:proofErr w:type="gramStart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231E28" w:rsidRDefault="00A50172" w:rsidP="007D68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0172" w:rsidRPr="00231E28" w:rsidTr="004125CE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172" w:rsidRPr="00231E28" w:rsidRDefault="00A50172" w:rsidP="00C435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Цветник (кв</w:t>
            </w:r>
            <w:proofErr w:type="gramStart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172" w:rsidRPr="00231E28" w:rsidRDefault="00A50172" w:rsidP="007D68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614292" w:rsidRDefault="00614292" w:rsidP="00A50172">
      <w:pPr>
        <w:jc w:val="both"/>
        <w:rPr>
          <w:rFonts w:ascii="Times New Roman" w:hAnsi="Times New Roman" w:cs="Times New Roman"/>
          <w:b/>
        </w:rPr>
      </w:pPr>
    </w:p>
    <w:p w:rsidR="00231E28" w:rsidRDefault="00231E28" w:rsidP="00A50172">
      <w:pPr>
        <w:jc w:val="both"/>
        <w:rPr>
          <w:rFonts w:ascii="Times New Roman" w:hAnsi="Times New Roman" w:cs="Times New Roman"/>
          <w:b/>
        </w:rPr>
      </w:pPr>
    </w:p>
    <w:p w:rsidR="00231E28" w:rsidRDefault="00231E28" w:rsidP="00A50172">
      <w:pPr>
        <w:jc w:val="both"/>
        <w:rPr>
          <w:rFonts w:ascii="Times New Roman" w:hAnsi="Times New Roman" w:cs="Times New Roman"/>
          <w:b/>
        </w:rPr>
      </w:pPr>
    </w:p>
    <w:p w:rsidR="00A50172" w:rsidRPr="003E5FB2" w:rsidRDefault="00A50172" w:rsidP="00A50172">
      <w:pPr>
        <w:jc w:val="both"/>
        <w:rPr>
          <w:rFonts w:ascii="Times New Roman" w:hAnsi="Times New Roman" w:cs="Times New Roman"/>
          <w:b/>
        </w:rPr>
      </w:pPr>
      <w:r w:rsidRPr="003E5FB2">
        <w:rPr>
          <w:rFonts w:ascii="Times New Roman" w:hAnsi="Times New Roman" w:cs="Times New Roman"/>
          <w:b/>
        </w:rPr>
        <w:lastRenderedPageBreak/>
        <w:t>Примечание:</w:t>
      </w:r>
    </w:p>
    <w:p w:rsidR="00A50172" w:rsidRPr="003E5FB2" w:rsidRDefault="00A50172" w:rsidP="004125CE">
      <w:pPr>
        <w:jc w:val="both"/>
        <w:rPr>
          <w:rFonts w:ascii="Times New Roman" w:hAnsi="Times New Roman" w:cs="Times New Roman"/>
        </w:rPr>
      </w:pPr>
      <w:r w:rsidRPr="003E5FB2">
        <w:rPr>
          <w:rFonts w:ascii="Times New Roman" w:hAnsi="Times New Roman" w:cs="Times New Roman"/>
        </w:rPr>
        <w:t>- при диаметре ствола дерева более 50 см коэффициент в  последней строке</w:t>
      </w:r>
      <w:r w:rsidR="006330D5">
        <w:rPr>
          <w:rFonts w:ascii="Times New Roman" w:hAnsi="Times New Roman" w:cs="Times New Roman"/>
        </w:rPr>
        <w:t xml:space="preserve"> таблицы 1 следует умножать на</w:t>
      </w:r>
      <w:r w:rsidRPr="003E5FB2">
        <w:rPr>
          <w:rFonts w:ascii="Times New Roman" w:hAnsi="Times New Roman" w:cs="Times New Roman"/>
        </w:rPr>
        <w:t xml:space="preserve"> коэффициент 1,5 на каждые полные 10 см;</w:t>
      </w:r>
    </w:p>
    <w:p w:rsidR="00B712C2" w:rsidRPr="001A2D26" w:rsidRDefault="00A50172" w:rsidP="004125CE">
      <w:pPr>
        <w:jc w:val="both"/>
        <w:rPr>
          <w:rFonts w:ascii="Times New Roman" w:hAnsi="Times New Roman" w:cs="Times New Roman"/>
        </w:rPr>
      </w:pPr>
      <w:r w:rsidRPr="001A2D26">
        <w:rPr>
          <w:rFonts w:ascii="Times New Roman" w:hAnsi="Times New Roman" w:cs="Times New Roman"/>
        </w:rPr>
        <w:t xml:space="preserve">-  поросль клена  </w:t>
      </w:r>
      <w:proofErr w:type="spellStart"/>
      <w:r w:rsidRPr="001A2D26">
        <w:rPr>
          <w:rFonts w:ascii="Times New Roman" w:hAnsi="Times New Roman" w:cs="Times New Roman"/>
        </w:rPr>
        <w:t>ясенелистного</w:t>
      </w:r>
      <w:proofErr w:type="spellEnd"/>
      <w:r w:rsidRPr="001A2D26">
        <w:rPr>
          <w:rFonts w:ascii="Times New Roman" w:hAnsi="Times New Roman" w:cs="Times New Roman"/>
        </w:rPr>
        <w:t xml:space="preserve">, тополя бальзамического, осины, ольхи, ивы, рябины, березы </w:t>
      </w:r>
      <w:r w:rsidR="00B712C2" w:rsidRPr="001A2D26">
        <w:rPr>
          <w:rFonts w:ascii="Times New Roman" w:hAnsi="Times New Roman" w:cs="Times New Roman"/>
        </w:rPr>
        <w:t>диаметром до 3 см в расчетах не учитывается.</w:t>
      </w:r>
    </w:p>
    <w:p w:rsidR="00B712C2" w:rsidRPr="003E5FB2" w:rsidRDefault="006330D5" w:rsidP="004125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ель колючая и ее привитые формы, береза </w:t>
      </w:r>
      <w:proofErr w:type="spellStart"/>
      <w:r>
        <w:rPr>
          <w:rFonts w:ascii="Times New Roman" w:hAnsi="Times New Roman" w:cs="Times New Roman"/>
        </w:rPr>
        <w:t>повислая</w:t>
      </w:r>
      <w:proofErr w:type="spellEnd"/>
      <w:r>
        <w:rPr>
          <w:rFonts w:ascii="Times New Roman" w:hAnsi="Times New Roman" w:cs="Times New Roman"/>
        </w:rPr>
        <w:t xml:space="preserve"> (форма карельская) в случае </w:t>
      </w:r>
      <w:r w:rsidR="00B712C2" w:rsidRPr="003E5FB2">
        <w:rPr>
          <w:rFonts w:ascii="Times New Roman" w:hAnsi="Times New Roman" w:cs="Times New Roman"/>
        </w:rPr>
        <w:t>хи</w:t>
      </w:r>
      <w:r>
        <w:rPr>
          <w:rFonts w:ascii="Times New Roman" w:hAnsi="Times New Roman" w:cs="Times New Roman"/>
        </w:rPr>
        <w:t xml:space="preserve">щения или сноса оцениваются в 5-кратном размере от действительной </w:t>
      </w:r>
      <w:r w:rsidR="00B712C2" w:rsidRPr="003E5FB2">
        <w:rPr>
          <w:rFonts w:ascii="Times New Roman" w:hAnsi="Times New Roman" w:cs="Times New Roman"/>
        </w:rPr>
        <w:t xml:space="preserve">восстановительной стоимости декоративных </w:t>
      </w:r>
      <w:r>
        <w:rPr>
          <w:rFonts w:ascii="Times New Roman" w:hAnsi="Times New Roman" w:cs="Times New Roman"/>
        </w:rPr>
        <w:t>(экзотических) пород деревьев с учетом</w:t>
      </w:r>
      <w:r w:rsidR="00B712C2" w:rsidRPr="003E5F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всех коэффициентов (кроме Кс), приведенных в настоящей Методик</w:t>
      </w:r>
      <w:r w:rsidR="00DC7AE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.</w:t>
      </w:r>
      <w:r w:rsidR="00B712C2" w:rsidRPr="003E5FB2">
        <w:rPr>
          <w:rFonts w:ascii="Times New Roman" w:hAnsi="Times New Roman" w:cs="Times New Roman"/>
        </w:rPr>
        <w:t xml:space="preserve"> </w:t>
      </w:r>
    </w:p>
    <w:p w:rsidR="00B712C2" w:rsidRPr="003E5FB2" w:rsidRDefault="006330D5" w:rsidP="004125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сноса многоствольных экземпляров деревьев для расчета учитывается каждый сносимый</w:t>
      </w:r>
      <w:r w:rsidR="00B712C2" w:rsidRPr="003E5FB2">
        <w:rPr>
          <w:rFonts w:ascii="Times New Roman" w:hAnsi="Times New Roman" w:cs="Times New Roman"/>
        </w:rPr>
        <w:t xml:space="preserve"> ствол;</w:t>
      </w:r>
    </w:p>
    <w:p w:rsidR="00874F00" w:rsidRDefault="00B712C2" w:rsidP="004125CE">
      <w:pPr>
        <w:jc w:val="both"/>
        <w:rPr>
          <w:rFonts w:ascii="Times New Roman" w:hAnsi="Times New Roman" w:cs="Times New Roman"/>
        </w:rPr>
      </w:pPr>
      <w:r w:rsidRPr="003E5FB2">
        <w:rPr>
          <w:rFonts w:ascii="Times New Roman" w:hAnsi="Times New Roman" w:cs="Times New Roman"/>
        </w:rPr>
        <w:t>- породы деревьев и кус</w:t>
      </w:r>
      <w:r w:rsidR="006330D5">
        <w:rPr>
          <w:rFonts w:ascii="Times New Roman" w:hAnsi="Times New Roman" w:cs="Times New Roman"/>
        </w:rPr>
        <w:t xml:space="preserve">тарников, не включенные в таблицы 1 и 2, учитываются в соответствующей группе </w:t>
      </w:r>
      <w:r w:rsidRPr="003E5FB2">
        <w:rPr>
          <w:rFonts w:ascii="Times New Roman" w:hAnsi="Times New Roman" w:cs="Times New Roman"/>
        </w:rPr>
        <w:t>по аналогии.</w:t>
      </w:r>
    </w:p>
    <w:p w:rsidR="006330D5" w:rsidRDefault="006330D5" w:rsidP="00B712C2">
      <w:pPr>
        <w:ind w:left="-540"/>
        <w:jc w:val="both"/>
        <w:rPr>
          <w:rFonts w:ascii="Times New Roman" w:hAnsi="Times New Roman" w:cs="Times New Roman"/>
        </w:rPr>
      </w:pPr>
    </w:p>
    <w:p w:rsidR="00A50172" w:rsidRPr="003E5FB2" w:rsidRDefault="006330D5" w:rsidP="004125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Окончательная восстановительная стоимость (С) рассчитывается с учетом поправочных коэффициентов </w:t>
      </w:r>
      <w:r w:rsidR="00A50172" w:rsidRPr="003E5FB2">
        <w:rPr>
          <w:rFonts w:ascii="Times New Roman" w:hAnsi="Times New Roman" w:cs="Times New Roman"/>
        </w:rPr>
        <w:t>по формуле:</w:t>
      </w:r>
    </w:p>
    <w:p w:rsidR="00A50172" w:rsidRPr="003E5FB2" w:rsidRDefault="00A50172" w:rsidP="004125CE">
      <w:pPr>
        <w:rPr>
          <w:rFonts w:ascii="Times New Roman" w:hAnsi="Times New Roman" w:cs="Times New Roman"/>
        </w:rPr>
      </w:pPr>
    </w:p>
    <w:p w:rsidR="00A50172" w:rsidRPr="001A2D26" w:rsidRDefault="00A50172" w:rsidP="004125CE">
      <w:pPr>
        <w:rPr>
          <w:rFonts w:ascii="Times New Roman" w:hAnsi="Times New Roman" w:cs="Times New Roman"/>
        </w:rPr>
      </w:pPr>
      <w:r w:rsidRPr="001A2D26">
        <w:rPr>
          <w:rFonts w:ascii="Times New Roman" w:hAnsi="Times New Roman" w:cs="Times New Roman"/>
        </w:rPr>
        <w:t xml:space="preserve">С = </w:t>
      </w:r>
      <w:proofErr w:type="spellStart"/>
      <w:r w:rsidRPr="001A2D26">
        <w:rPr>
          <w:rFonts w:ascii="Times New Roman" w:hAnsi="Times New Roman" w:cs="Times New Roman"/>
        </w:rPr>
        <w:t>Сдв</w:t>
      </w:r>
      <w:proofErr w:type="spellEnd"/>
      <w:r w:rsidRPr="001A2D26">
        <w:rPr>
          <w:rFonts w:ascii="Times New Roman" w:hAnsi="Times New Roman" w:cs="Times New Roman"/>
        </w:rPr>
        <w:t xml:space="preserve"> </w:t>
      </w:r>
      <w:proofErr w:type="spellStart"/>
      <w:r w:rsidRPr="001A2D26">
        <w:rPr>
          <w:rFonts w:ascii="Times New Roman" w:hAnsi="Times New Roman" w:cs="Times New Roman"/>
        </w:rPr>
        <w:t>х</w:t>
      </w:r>
      <w:proofErr w:type="spellEnd"/>
      <w:r w:rsidRPr="001A2D26">
        <w:rPr>
          <w:rFonts w:ascii="Times New Roman" w:hAnsi="Times New Roman" w:cs="Times New Roman"/>
        </w:rPr>
        <w:t xml:space="preserve"> Км </w:t>
      </w:r>
      <w:proofErr w:type="spellStart"/>
      <w:r w:rsidRPr="001A2D26">
        <w:rPr>
          <w:rFonts w:ascii="Times New Roman" w:hAnsi="Times New Roman" w:cs="Times New Roman"/>
        </w:rPr>
        <w:t>х</w:t>
      </w:r>
      <w:proofErr w:type="spellEnd"/>
      <w:proofErr w:type="gramStart"/>
      <w:r w:rsidRPr="001A2D26">
        <w:rPr>
          <w:rFonts w:ascii="Times New Roman" w:hAnsi="Times New Roman" w:cs="Times New Roman"/>
        </w:rPr>
        <w:t xml:space="preserve"> </w:t>
      </w:r>
      <w:proofErr w:type="spellStart"/>
      <w:r w:rsidRPr="001A2D26">
        <w:rPr>
          <w:rFonts w:ascii="Times New Roman" w:hAnsi="Times New Roman" w:cs="Times New Roman"/>
        </w:rPr>
        <w:t>К</w:t>
      </w:r>
      <w:proofErr w:type="gramEnd"/>
      <w:r w:rsidRPr="001A2D26">
        <w:rPr>
          <w:rFonts w:ascii="Times New Roman" w:hAnsi="Times New Roman" w:cs="Times New Roman"/>
        </w:rPr>
        <w:t>в</w:t>
      </w:r>
      <w:proofErr w:type="spellEnd"/>
      <w:r w:rsidRPr="001A2D26">
        <w:rPr>
          <w:rFonts w:ascii="Times New Roman" w:hAnsi="Times New Roman" w:cs="Times New Roman"/>
        </w:rPr>
        <w:t xml:space="preserve"> </w:t>
      </w:r>
      <w:proofErr w:type="spellStart"/>
      <w:r w:rsidRPr="001A2D26">
        <w:rPr>
          <w:rFonts w:ascii="Times New Roman" w:hAnsi="Times New Roman" w:cs="Times New Roman"/>
        </w:rPr>
        <w:t>х</w:t>
      </w:r>
      <w:proofErr w:type="spellEnd"/>
      <w:r w:rsidRPr="001A2D26">
        <w:rPr>
          <w:rFonts w:ascii="Times New Roman" w:hAnsi="Times New Roman" w:cs="Times New Roman"/>
        </w:rPr>
        <w:t xml:space="preserve"> </w:t>
      </w:r>
      <w:proofErr w:type="spellStart"/>
      <w:r w:rsidRPr="001A2D26">
        <w:rPr>
          <w:rFonts w:ascii="Times New Roman" w:hAnsi="Times New Roman" w:cs="Times New Roman"/>
        </w:rPr>
        <w:t>Кпс</w:t>
      </w:r>
      <w:proofErr w:type="spellEnd"/>
      <w:r w:rsidRPr="001A2D26">
        <w:rPr>
          <w:rFonts w:ascii="Times New Roman" w:hAnsi="Times New Roman" w:cs="Times New Roman"/>
        </w:rPr>
        <w:t xml:space="preserve"> </w:t>
      </w:r>
      <w:proofErr w:type="spellStart"/>
      <w:r w:rsidRPr="001A2D26">
        <w:rPr>
          <w:rFonts w:ascii="Times New Roman" w:hAnsi="Times New Roman" w:cs="Times New Roman"/>
        </w:rPr>
        <w:t>х</w:t>
      </w:r>
      <w:proofErr w:type="spellEnd"/>
      <w:r w:rsidRPr="001A2D26">
        <w:rPr>
          <w:rFonts w:ascii="Times New Roman" w:hAnsi="Times New Roman" w:cs="Times New Roman"/>
        </w:rPr>
        <w:t xml:space="preserve"> Кс </w:t>
      </w:r>
      <w:proofErr w:type="spellStart"/>
      <w:r w:rsidRPr="001A2D26">
        <w:rPr>
          <w:rFonts w:ascii="Times New Roman" w:hAnsi="Times New Roman" w:cs="Times New Roman"/>
        </w:rPr>
        <w:t>х</w:t>
      </w:r>
      <w:proofErr w:type="spellEnd"/>
      <w:r w:rsidRPr="001A2D26">
        <w:rPr>
          <w:rFonts w:ascii="Times New Roman" w:hAnsi="Times New Roman" w:cs="Times New Roman"/>
        </w:rPr>
        <w:t xml:space="preserve"> </w:t>
      </w:r>
      <w:proofErr w:type="spellStart"/>
      <w:r w:rsidRPr="001A2D26">
        <w:rPr>
          <w:rFonts w:ascii="Times New Roman" w:hAnsi="Times New Roman" w:cs="Times New Roman"/>
        </w:rPr>
        <w:t>Кн</w:t>
      </w:r>
      <w:proofErr w:type="spellEnd"/>
      <w:r w:rsidRPr="001A2D26">
        <w:rPr>
          <w:rFonts w:ascii="Times New Roman" w:hAnsi="Times New Roman" w:cs="Times New Roman"/>
        </w:rPr>
        <w:t>,  где:</w:t>
      </w:r>
    </w:p>
    <w:p w:rsidR="00A50172" w:rsidRPr="00645F72" w:rsidRDefault="00A50172" w:rsidP="004125CE">
      <w:pPr>
        <w:rPr>
          <w:rFonts w:ascii="Times New Roman" w:hAnsi="Times New Roman" w:cs="Times New Roman"/>
        </w:rPr>
      </w:pPr>
    </w:p>
    <w:p w:rsidR="00A50172" w:rsidRPr="00645F72" w:rsidRDefault="006330D5" w:rsidP="004125C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Сдв</w:t>
      </w:r>
      <w:proofErr w:type="spellEnd"/>
      <w:r>
        <w:rPr>
          <w:rFonts w:ascii="Times New Roman" w:hAnsi="Times New Roman" w:cs="Times New Roman"/>
        </w:rPr>
        <w:t xml:space="preserve"> – действительная </w:t>
      </w:r>
      <w:r w:rsidR="00A50172" w:rsidRPr="00645F72">
        <w:rPr>
          <w:rFonts w:ascii="Times New Roman" w:hAnsi="Times New Roman" w:cs="Times New Roman"/>
        </w:rPr>
        <w:t xml:space="preserve">восстановительная </w:t>
      </w:r>
      <w:r>
        <w:rPr>
          <w:rFonts w:ascii="Times New Roman" w:hAnsi="Times New Roman" w:cs="Times New Roman"/>
        </w:rPr>
        <w:t xml:space="preserve">стоимость зеленых насаждений, </w:t>
      </w:r>
      <w:r w:rsidR="00A50172" w:rsidRPr="00645F72">
        <w:rPr>
          <w:rFonts w:ascii="Times New Roman" w:hAnsi="Times New Roman" w:cs="Times New Roman"/>
        </w:rPr>
        <w:t>рассчитанна</w:t>
      </w:r>
      <w:r>
        <w:rPr>
          <w:rFonts w:ascii="Times New Roman" w:hAnsi="Times New Roman" w:cs="Times New Roman"/>
        </w:rPr>
        <w:t xml:space="preserve">я </w:t>
      </w:r>
      <w:proofErr w:type="gramStart"/>
      <w:r>
        <w:rPr>
          <w:rFonts w:ascii="Times New Roman" w:hAnsi="Times New Roman" w:cs="Times New Roman"/>
        </w:rPr>
        <w:t>согласно пункта</w:t>
      </w:r>
      <w:proofErr w:type="gramEnd"/>
      <w:r>
        <w:rPr>
          <w:rFonts w:ascii="Times New Roman" w:hAnsi="Times New Roman" w:cs="Times New Roman"/>
        </w:rPr>
        <w:t xml:space="preserve"> 1 настоящей М</w:t>
      </w:r>
      <w:r w:rsidR="00A50172" w:rsidRPr="00645F72">
        <w:rPr>
          <w:rFonts w:ascii="Times New Roman" w:hAnsi="Times New Roman" w:cs="Times New Roman"/>
        </w:rPr>
        <w:t>етодики;</w:t>
      </w:r>
    </w:p>
    <w:p w:rsidR="00A50172" w:rsidRPr="00645F72" w:rsidRDefault="00A50172" w:rsidP="004125CE">
      <w:pPr>
        <w:rPr>
          <w:rFonts w:ascii="Times New Roman" w:hAnsi="Times New Roman" w:cs="Times New Roman"/>
        </w:rPr>
      </w:pPr>
    </w:p>
    <w:p w:rsidR="00A50172" w:rsidRPr="00645F72" w:rsidRDefault="00A50172" w:rsidP="004125CE">
      <w:pPr>
        <w:jc w:val="both"/>
        <w:rPr>
          <w:rFonts w:ascii="Times New Roman" w:hAnsi="Times New Roman" w:cs="Times New Roman"/>
        </w:rPr>
      </w:pPr>
      <w:proofErr w:type="gramStart"/>
      <w:r w:rsidRPr="00645F72">
        <w:rPr>
          <w:rFonts w:ascii="Times New Roman" w:hAnsi="Times New Roman" w:cs="Times New Roman"/>
        </w:rPr>
        <w:t>Км</w:t>
      </w:r>
      <w:proofErr w:type="gramEnd"/>
      <w:r w:rsidRPr="00645F72">
        <w:rPr>
          <w:rFonts w:ascii="Times New Roman" w:hAnsi="Times New Roman" w:cs="Times New Roman"/>
        </w:rPr>
        <w:t xml:space="preserve"> – поправочный коэффициент, зависящий от местонахождения зеленых насаждений;</w:t>
      </w:r>
    </w:p>
    <w:p w:rsidR="00A50172" w:rsidRPr="00645F72" w:rsidRDefault="00A50172" w:rsidP="004125CE">
      <w:pPr>
        <w:jc w:val="both"/>
        <w:rPr>
          <w:rFonts w:ascii="Times New Roman" w:hAnsi="Times New Roman" w:cs="Times New Roman"/>
        </w:rPr>
      </w:pPr>
    </w:p>
    <w:p w:rsidR="00A50172" w:rsidRPr="00645F72" w:rsidRDefault="006330D5" w:rsidP="004125C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– поправочный </w:t>
      </w:r>
      <w:r w:rsidR="00A50172" w:rsidRPr="00645F72">
        <w:rPr>
          <w:rFonts w:ascii="Times New Roman" w:hAnsi="Times New Roman" w:cs="Times New Roman"/>
        </w:rPr>
        <w:t xml:space="preserve">коэффициент на </w:t>
      </w:r>
      <w:proofErr w:type="spellStart"/>
      <w:r w:rsidR="00A50172" w:rsidRPr="00645F72">
        <w:rPr>
          <w:rFonts w:ascii="Times New Roman" w:hAnsi="Times New Roman" w:cs="Times New Roman"/>
        </w:rPr>
        <w:t>водоохранную</w:t>
      </w:r>
      <w:proofErr w:type="spellEnd"/>
      <w:r w:rsidR="00A50172" w:rsidRPr="00645F72">
        <w:rPr>
          <w:rFonts w:ascii="Times New Roman" w:hAnsi="Times New Roman" w:cs="Times New Roman"/>
        </w:rPr>
        <w:t xml:space="preserve"> ценность зеленых насаждений</w:t>
      </w:r>
      <w:r>
        <w:rPr>
          <w:rFonts w:ascii="Times New Roman" w:hAnsi="Times New Roman" w:cs="Times New Roman"/>
        </w:rPr>
        <w:t>, расположенных в зонах охраны водных объектов (</w:t>
      </w:r>
      <w:proofErr w:type="spellStart"/>
      <w:r>
        <w:rPr>
          <w:rFonts w:ascii="Times New Roman" w:hAnsi="Times New Roman" w:cs="Times New Roman"/>
        </w:rPr>
        <w:t>водоохранные</w:t>
      </w:r>
      <w:proofErr w:type="spellEnd"/>
      <w:r>
        <w:rPr>
          <w:rFonts w:ascii="Times New Roman" w:hAnsi="Times New Roman" w:cs="Times New Roman"/>
        </w:rPr>
        <w:t xml:space="preserve"> зоны, прибрежные защитные </w:t>
      </w:r>
      <w:r w:rsidR="00A50172" w:rsidRPr="00645F72">
        <w:rPr>
          <w:rFonts w:ascii="Times New Roman" w:hAnsi="Times New Roman" w:cs="Times New Roman"/>
        </w:rPr>
        <w:t>полосы);</w:t>
      </w:r>
    </w:p>
    <w:p w:rsidR="00A50172" w:rsidRPr="00645F72" w:rsidRDefault="00A50172" w:rsidP="004125CE">
      <w:pPr>
        <w:jc w:val="both"/>
        <w:rPr>
          <w:rFonts w:ascii="Times New Roman" w:hAnsi="Times New Roman" w:cs="Times New Roman"/>
        </w:rPr>
      </w:pPr>
    </w:p>
    <w:p w:rsidR="00A50172" w:rsidRPr="00645F72" w:rsidRDefault="00A50172" w:rsidP="004125CE">
      <w:pPr>
        <w:jc w:val="both"/>
        <w:rPr>
          <w:rFonts w:ascii="Times New Roman" w:hAnsi="Times New Roman" w:cs="Times New Roman"/>
        </w:rPr>
      </w:pPr>
      <w:proofErr w:type="spellStart"/>
      <w:r w:rsidRPr="00645F72">
        <w:rPr>
          <w:rFonts w:ascii="Times New Roman" w:hAnsi="Times New Roman" w:cs="Times New Roman"/>
        </w:rPr>
        <w:t>Кпс</w:t>
      </w:r>
      <w:proofErr w:type="spellEnd"/>
      <w:r w:rsidRPr="00645F72">
        <w:rPr>
          <w:rFonts w:ascii="Times New Roman" w:hAnsi="Times New Roman" w:cs="Times New Roman"/>
        </w:rPr>
        <w:t xml:space="preserve"> – поправочный коэффициент для зеленых нас</w:t>
      </w:r>
      <w:r w:rsidR="006330D5">
        <w:rPr>
          <w:rFonts w:ascii="Times New Roman" w:hAnsi="Times New Roman" w:cs="Times New Roman"/>
        </w:rPr>
        <w:t xml:space="preserve">аждений, расположенных в зонах </w:t>
      </w:r>
      <w:r w:rsidRPr="00645F72">
        <w:rPr>
          <w:rFonts w:ascii="Times New Roman" w:hAnsi="Times New Roman" w:cs="Times New Roman"/>
        </w:rPr>
        <w:t>строительства;</w:t>
      </w:r>
    </w:p>
    <w:p w:rsidR="00A50172" w:rsidRPr="00645F72" w:rsidRDefault="00A50172" w:rsidP="004125CE">
      <w:pPr>
        <w:jc w:val="both"/>
        <w:rPr>
          <w:rFonts w:ascii="Times New Roman" w:hAnsi="Times New Roman" w:cs="Times New Roman"/>
        </w:rPr>
      </w:pPr>
    </w:p>
    <w:p w:rsidR="00A50172" w:rsidRPr="00645F72" w:rsidRDefault="00A50172" w:rsidP="004125CE">
      <w:pPr>
        <w:jc w:val="both"/>
        <w:rPr>
          <w:rFonts w:ascii="Times New Roman" w:hAnsi="Times New Roman" w:cs="Times New Roman"/>
        </w:rPr>
      </w:pPr>
      <w:r w:rsidRPr="00645F72">
        <w:rPr>
          <w:rFonts w:ascii="Times New Roman" w:hAnsi="Times New Roman" w:cs="Times New Roman"/>
        </w:rPr>
        <w:t>Кс – поправочный коэффициент для сухостойных (мертвых) экземпляров, оцениваемых в качестве таковых вне з</w:t>
      </w:r>
      <w:r w:rsidR="006330D5">
        <w:rPr>
          <w:rFonts w:ascii="Times New Roman" w:hAnsi="Times New Roman" w:cs="Times New Roman"/>
        </w:rPr>
        <w:t xml:space="preserve">ависимости от местонахождения: для лиственных </w:t>
      </w:r>
      <w:r w:rsidRPr="00645F72">
        <w:rPr>
          <w:rFonts w:ascii="Times New Roman" w:hAnsi="Times New Roman" w:cs="Times New Roman"/>
        </w:rPr>
        <w:t xml:space="preserve">пород и лиственницы в период вегетации после </w:t>
      </w:r>
      <w:r w:rsidR="006330D5">
        <w:rPr>
          <w:rFonts w:ascii="Times New Roman" w:hAnsi="Times New Roman" w:cs="Times New Roman"/>
        </w:rPr>
        <w:t xml:space="preserve">полного завершения распускания листьев </w:t>
      </w:r>
      <w:r w:rsidRPr="00645F72">
        <w:rPr>
          <w:rFonts w:ascii="Times New Roman" w:hAnsi="Times New Roman" w:cs="Times New Roman"/>
        </w:rPr>
        <w:t>(и хвои лиственницы) в сроки, соответствующие фенологии видов ран</w:t>
      </w:r>
      <w:proofErr w:type="gramStart"/>
      <w:r w:rsidRPr="00645F72">
        <w:rPr>
          <w:rFonts w:ascii="Times New Roman" w:hAnsi="Times New Roman" w:cs="Times New Roman"/>
        </w:rPr>
        <w:t>о-</w:t>
      </w:r>
      <w:proofErr w:type="gramEnd"/>
      <w:r w:rsidRPr="00645F72">
        <w:rPr>
          <w:rFonts w:ascii="Times New Roman" w:hAnsi="Times New Roman" w:cs="Times New Roman"/>
        </w:rPr>
        <w:t xml:space="preserve"> и поздно рас</w:t>
      </w:r>
      <w:r w:rsidR="006330D5">
        <w:rPr>
          <w:rFonts w:ascii="Times New Roman" w:hAnsi="Times New Roman" w:cs="Times New Roman"/>
        </w:rPr>
        <w:t xml:space="preserve">пускающих листву деревьев; для хвойных пород - </w:t>
      </w:r>
      <w:r w:rsidRPr="00645F72">
        <w:rPr>
          <w:rFonts w:ascii="Times New Roman" w:hAnsi="Times New Roman" w:cs="Times New Roman"/>
        </w:rPr>
        <w:t>круглогодично.</w:t>
      </w:r>
    </w:p>
    <w:p w:rsidR="00A50172" w:rsidRPr="00645F72" w:rsidRDefault="00A50172" w:rsidP="004125CE">
      <w:pPr>
        <w:jc w:val="both"/>
        <w:rPr>
          <w:rFonts w:ascii="Times New Roman" w:hAnsi="Times New Roman" w:cs="Times New Roman"/>
        </w:rPr>
      </w:pPr>
    </w:p>
    <w:p w:rsidR="00A50172" w:rsidRDefault="00A50172" w:rsidP="004125CE">
      <w:pPr>
        <w:jc w:val="both"/>
        <w:rPr>
          <w:rFonts w:ascii="Times New Roman" w:hAnsi="Times New Roman" w:cs="Times New Roman"/>
        </w:rPr>
      </w:pPr>
      <w:proofErr w:type="spellStart"/>
      <w:r w:rsidRPr="001A2D26">
        <w:rPr>
          <w:rFonts w:ascii="Times New Roman" w:hAnsi="Times New Roman" w:cs="Times New Roman"/>
        </w:rPr>
        <w:t>Кн</w:t>
      </w:r>
      <w:proofErr w:type="spellEnd"/>
      <w:r w:rsidRPr="001A2D26">
        <w:rPr>
          <w:rFonts w:ascii="Times New Roman" w:hAnsi="Times New Roman" w:cs="Times New Roman"/>
        </w:rPr>
        <w:t xml:space="preserve"> - поправочный коэффициент для расчета восстановительной стоимости при несанкционированном сносе зеленых насаждений;</w:t>
      </w:r>
    </w:p>
    <w:p w:rsidR="007C1CD7" w:rsidRDefault="007C1CD7" w:rsidP="001D2BBF">
      <w:pPr>
        <w:pStyle w:val="aa"/>
        <w:spacing w:before="0" w:after="0"/>
        <w:contextualSpacing/>
        <w:rPr>
          <w:rFonts w:ascii="Times New Roman" w:hAnsi="Times New Roman" w:cs="Times New Roman"/>
          <w:b/>
          <w:sz w:val="24"/>
        </w:rPr>
      </w:pPr>
    </w:p>
    <w:p w:rsidR="006330D5" w:rsidRPr="006E7605" w:rsidRDefault="006330D5" w:rsidP="001D2BBF">
      <w:pPr>
        <w:pStyle w:val="aa"/>
        <w:spacing w:before="0" w:after="0"/>
        <w:contextualSpacing/>
        <w:rPr>
          <w:rFonts w:ascii="Times New Roman" w:hAnsi="Times New Roman" w:cs="Times New Roman"/>
          <w:b/>
          <w:sz w:val="24"/>
        </w:rPr>
      </w:pPr>
      <w:r w:rsidRPr="006E7605">
        <w:rPr>
          <w:rFonts w:ascii="Times New Roman" w:hAnsi="Times New Roman" w:cs="Times New Roman"/>
          <w:b/>
          <w:sz w:val="24"/>
        </w:rPr>
        <w:t>Таблица 3. Величины поправочных коэффицие</w:t>
      </w:r>
      <w:r w:rsidR="006E7605">
        <w:rPr>
          <w:rFonts w:ascii="Times New Roman" w:hAnsi="Times New Roman" w:cs="Times New Roman"/>
          <w:b/>
          <w:sz w:val="24"/>
        </w:rPr>
        <w:t>нтов.</w:t>
      </w:r>
    </w:p>
    <w:tbl>
      <w:tblPr>
        <w:tblW w:w="9639" w:type="dxa"/>
        <w:tblInd w:w="108" w:type="dxa"/>
        <w:tblLayout w:type="fixed"/>
        <w:tblLook w:val="0000"/>
      </w:tblPr>
      <w:tblGrid>
        <w:gridCol w:w="1843"/>
        <w:gridCol w:w="6095"/>
        <w:gridCol w:w="1701"/>
      </w:tblGrid>
      <w:tr w:rsidR="006330D5" w:rsidRPr="00231E28" w:rsidTr="001D2BB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E760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6E7605"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поправочного </w:t>
            </w: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коэффициента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Область применения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</w:t>
            </w:r>
            <w:r w:rsidR="006E7605"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поправочного </w:t>
            </w: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коэффициента</w:t>
            </w:r>
          </w:p>
        </w:tc>
      </w:tr>
      <w:tr w:rsidR="006330D5" w:rsidRPr="00231E28" w:rsidTr="001D2BB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14292">
            <w:pPr>
              <w:snapToGrid w:val="0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- для центральной части </w:t>
            </w:r>
            <w:proofErr w:type="spellStart"/>
            <w:r w:rsidR="00614292" w:rsidRPr="00231E28">
              <w:rPr>
                <w:rFonts w:ascii="Times New Roman" w:hAnsi="Times New Roman" w:cs="Times New Roman"/>
                <w:sz w:val="20"/>
                <w:szCs w:val="20"/>
              </w:rPr>
              <w:t>Суоярвского</w:t>
            </w:r>
            <w:proofErr w:type="spellEnd"/>
            <w:r w:rsidR="00614292"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="00614292" w:rsidRPr="00231E28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, ограниченной берегом озера</w:t>
            </w:r>
            <w:r w:rsidR="00614292"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 Суоярви</w:t>
            </w: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, парков, скверов, садов, лесопарков и других земель рекреационного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5" w:rsidRPr="00231E28" w:rsidRDefault="006330D5" w:rsidP="00633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5" w:rsidRPr="00231E28" w:rsidRDefault="006330D5" w:rsidP="006330D5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330D5" w:rsidRPr="00231E28" w:rsidRDefault="006330D5" w:rsidP="006330D5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D5" w:rsidRPr="00231E28" w:rsidTr="001D2BBF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14292">
            <w:pPr>
              <w:snapToGrid w:val="0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- для остальных территорий </w:t>
            </w:r>
            <w:proofErr w:type="spellStart"/>
            <w:r w:rsidR="00614292" w:rsidRPr="00231E28">
              <w:rPr>
                <w:rFonts w:ascii="Times New Roman" w:hAnsi="Times New Roman" w:cs="Times New Roman"/>
                <w:sz w:val="20"/>
                <w:szCs w:val="20"/>
              </w:rPr>
              <w:t>Суоярвского</w:t>
            </w:r>
            <w:proofErr w:type="spellEnd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  <w:r w:rsidR="00614292" w:rsidRPr="00231E28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4292" w:rsidRPr="00231E2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6330D5" w:rsidRPr="00231E28" w:rsidTr="001D2BB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330D5">
            <w:pPr>
              <w:snapToGrid w:val="0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Для зон  охраны  водных объектов: </w:t>
            </w:r>
          </w:p>
          <w:p w:rsidR="006330D5" w:rsidRPr="00231E28" w:rsidRDefault="006330D5" w:rsidP="00345B59">
            <w:pPr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- озера</w:t>
            </w:r>
            <w:r w:rsidR="00345B59"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 Суоярви</w:t>
            </w: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45B59"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ширина </w:t>
            </w: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50 м – от парапета набережной  при ее наличии, 200 м – от береговой ли</w:t>
            </w:r>
            <w:r w:rsidR="00345B59" w:rsidRPr="00231E28">
              <w:rPr>
                <w:rFonts w:ascii="Times New Roman" w:hAnsi="Times New Roman" w:cs="Times New Roman"/>
                <w:sz w:val="20"/>
                <w:szCs w:val="20"/>
              </w:rPr>
              <w:t>нии  при  отсутствии набережной</w:t>
            </w: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30D5" w:rsidRPr="00231E28" w:rsidTr="00231E28">
        <w:trPr>
          <w:trHeight w:val="70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Кпс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330D5">
            <w:pPr>
              <w:snapToGrid w:val="0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- для зон строительства объектов социальной сферы: государственных и муниципальных учреждений здравоохранения, социальной защиты, образования,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30D5" w:rsidRPr="00231E28" w:rsidTr="001D2BBF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345B59">
            <w:pPr>
              <w:snapToGrid w:val="0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- для зон </w:t>
            </w:r>
            <w:r w:rsidR="00345B59" w:rsidRPr="00231E28">
              <w:rPr>
                <w:rFonts w:ascii="Times New Roman" w:hAnsi="Times New Roman" w:cs="Times New Roman"/>
                <w:sz w:val="20"/>
                <w:szCs w:val="20"/>
              </w:rPr>
              <w:t>объектов инженерного благоустройства</w:t>
            </w: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 (газопровод, теплотрасса, водопровод, канализация, линии электросетей)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330D5" w:rsidRPr="00231E28" w:rsidTr="001D2BBF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330D5">
            <w:pPr>
              <w:snapToGrid w:val="0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- для зон строительства жилых домов, в т.ч. для зон комплексного освоения земельных участков, предоставленных для жилищного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330D5" w:rsidRPr="00231E28" w:rsidTr="001D2BBF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330D5">
            <w:pPr>
              <w:snapToGrid w:val="0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- для зон строительства прочих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30D5" w:rsidRPr="00231E28" w:rsidTr="001D2BB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345B59">
            <w:pPr>
              <w:snapToGrid w:val="0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345B59" w:rsidRPr="00231E28">
              <w:rPr>
                <w:rFonts w:ascii="Times New Roman" w:hAnsi="Times New Roman" w:cs="Times New Roman"/>
                <w:sz w:val="20"/>
                <w:szCs w:val="20"/>
              </w:rPr>
              <w:t>для сухостойных (мертвых) экземпляров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30D5" w:rsidRPr="00231E28" w:rsidTr="001D2BB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D5" w:rsidRPr="00231E28" w:rsidRDefault="006330D5" w:rsidP="00345B59">
            <w:pPr>
              <w:snapToGrid w:val="0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- на всей территории </w:t>
            </w:r>
            <w:proofErr w:type="spellStart"/>
            <w:r w:rsidR="00345B59" w:rsidRPr="00231E28">
              <w:rPr>
                <w:rFonts w:ascii="Times New Roman" w:hAnsi="Times New Roman" w:cs="Times New Roman"/>
                <w:sz w:val="20"/>
                <w:szCs w:val="20"/>
              </w:rPr>
              <w:t>Суоярвского</w:t>
            </w:r>
            <w:proofErr w:type="spellEnd"/>
            <w:r w:rsidR="00345B59" w:rsidRPr="00231E2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0D5" w:rsidRPr="00231E28" w:rsidRDefault="006330D5" w:rsidP="006330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E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4125CE" w:rsidRDefault="004125CE" w:rsidP="004125CE">
      <w:pPr>
        <w:jc w:val="both"/>
        <w:rPr>
          <w:rFonts w:ascii="Times New Roman" w:hAnsi="Times New Roman" w:cs="Times New Roman"/>
        </w:rPr>
      </w:pPr>
    </w:p>
    <w:p w:rsidR="00A11416" w:rsidRDefault="001D2BBF" w:rsidP="004125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11416">
        <w:rPr>
          <w:rFonts w:ascii="Times New Roman" w:hAnsi="Times New Roman" w:cs="Times New Roman"/>
        </w:rPr>
        <w:t>Стоимость озеленения, проводимого в соответствии с утвержд</w:t>
      </w:r>
      <w:r w:rsidR="004125CE">
        <w:rPr>
          <w:rFonts w:ascii="Times New Roman" w:hAnsi="Times New Roman" w:cs="Times New Roman"/>
        </w:rPr>
        <w:t xml:space="preserve">енной проектной </w:t>
      </w:r>
      <w:r w:rsidR="00A11416">
        <w:rPr>
          <w:rFonts w:ascii="Times New Roman" w:hAnsi="Times New Roman" w:cs="Times New Roman"/>
        </w:rPr>
        <w:t>документацией на строительство, не может быть зачтена как восстановительная стоимость.</w:t>
      </w:r>
    </w:p>
    <w:p w:rsidR="001D2BBF" w:rsidRDefault="001D2BBF" w:rsidP="004125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Снос зеленых насаждений (деревьев и кустарников), осуществляемый по инициативе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Суоярвский</w:t>
      </w:r>
      <w:proofErr w:type="spellEnd"/>
      <w:r>
        <w:rPr>
          <w:rFonts w:ascii="Times New Roman" w:hAnsi="Times New Roman" w:cs="Times New Roman"/>
        </w:rPr>
        <w:t xml:space="preserve"> район» (далее – администрация</w:t>
      </w:r>
      <w:r w:rsidR="00F6177A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>), производится, если предоставлен план компенсационного восстановления (дендрологический проект) из расчета три вновь посаженных дерева (кустарника) за одно срубленное дерево (кустарник) того же, аналогичного или лучшего по способности осаждения и поглощения пыли и других вредных веществ породного состава.</w:t>
      </w:r>
      <w:proofErr w:type="gramEnd"/>
    </w:p>
    <w:p w:rsidR="001D2BBF" w:rsidRDefault="001D2BBF" w:rsidP="001D2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План компенсационного восстановления (дендрологический проект) из расчета одно вновь посаженное дерево (кустарник) за одно срубленное дерево (кустарник) того же, аналогичного или лучшего по способности осаждения и поглощения пыли и других вредных веществ породного состава.</w:t>
      </w:r>
    </w:p>
    <w:p w:rsidR="001D2BBF" w:rsidRDefault="001D2BBF" w:rsidP="001D2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Компенсационное восстановление во всех случаях</w:t>
      </w:r>
      <w:r w:rsidR="00A62031">
        <w:rPr>
          <w:rFonts w:ascii="Times New Roman" w:hAnsi="Times New Roman" w:cs="Times New Roman"/>
        </w:rPr>
        <w:t xml:space="preserve"> осуществляется в течение одного сезона после соответствующего сноса зеленых насаждений.</w:t>
      </w:r>
    </w:p>
    <w:p w:rsidR="00A62031" w:rsidRDefault="00A62031" w:rsidP="001D2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случае гибели (уничтожения) вновь высаженных зеленых насаждений их сопоставимое восстановление должно быть произведено не позднее следующего сезона посадки деревьев и кустарников лицами, на баланс которых переданы данные зеленые насаждения.</w:t>
      </w:r>
    </w:p>
    <w:p w:rsidR="00A62031" w:rsidRDefault="00A62031" w:rsidP="001D2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Снос зеленых насаждений не может производиться без предварительной и полной выплаты восстановительной стоимости сносимых зеленых насаждений.</w:t>
      </w:r>
    </w:p>
    <w:p w:rsidR="00A62031" w:rsidRDefault="00A62031" w:rsidP="001D2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Восстановительная стоимость не выплачивается, если вынужденный снос зеленых насаждений производится в интересах безопасности и санитарно-эпиде</w:t>
      </w:r>
      <w:r w:rsidR="00EC2FF4">
        <w:rPr>
          <w:rFonts w:ascii="Times New Roman" w:hAnsi="Times New Roman" w:cs="Times New Roman"/>
        </w:rPr>
        <w:t xml:space="preserve">миологического благополучия населения в соответствии с нормативными актами Российской Федерации, Республики Карелия. </w:t>
      </w:r>
    </w:p>
    <w:p w:rsidR="00EC2FF4" w:rsidRDefault="00EC2FF4" w:rsidP="001D2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Во всех случаях освобождения от выплаты восстановительной стоимости обязанность по компенсационному озеленению возлагается на заказчика вынужденного сноса зеленых насаждений (если таковой имеется) </w:t>
      </w:r>
      <w:r w:rsidR="00F6177A">
        <w:rPr>
          <w:rFonts w:ascii="Times New Roman" w:hAnsi="Times New Roman" w:cs="Times New Roman"/>
        </w:rPr>
        <w:t xml:space="preserve">или администрацию района. В последнем случае дополнительные расходы на компенсационное озеленение </w:t>
      </w:r>
      <w:r>
        <w:rPr>
          <w:rFonts w:ascii="Times New Roman" w:hAnsi="Times New Roman" w:cs="Times New Roman"/>
        </w:rPr>
        <w:t xml:space="preserve">предусматриваются в бюджете </w:t>
      </w:r>
      <w:r w:rsidR="00F6177A">
        <w:rPr>
          <w:rFonts w:ascii="Times New Roman" w:hAnsi="Times New Roman" w:cs="Times New Roman"/>
        </w:rPr>
        <w:t>администрации района.</w:t>
      </w:r>
    </w:p>
    <w:p w:rsidR="00F6177A" w:rsidRDefault="00F6177A" w:rsidP="001D2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 случае использования в качестве защитного мероприятия формовки зеленых насаждений после ее проведения остаются жизнеспособными.</w:t>
      </w:r>
    </w:p>
    <w:p w:rsidR="001D2BBF" w:rsidRPr="001A2D26" w:rsidRDefault="001D2BBF" w:rsidP="004125CE">
      <w:pPr>
        <w:jc w:val="both"/>
        <w:rPr>
          <w:rFonts w:ascii="Times New Roman" w:hAnsi="Times New Roman" w:cs="Times New Roman"/>
        </w:rPr>
      </w:pPr>
    </w:p>
    <w:sectPr w:rsidR="001D2BBF" w:rsidRPr="001A2D26" w:rsidSect="004125CE">
      <w:footerReference w:type="default" r:id="rId8"/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58" w:rsidRDefault="00C11958" w:rsidP="00B11597">
      <w:r>
        <w:separator/>
      </w:r>
    </w:p>
  </w:endnote>
  <w:endnote w:type="continuationSeparator" w:id="0">
    <w:p w:rsidR="00C11958" w:rsidRDefault="00C11958" w:rsidP="00B1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70" w:rsidRDefault="005E7C7A">
    <w:pPr>
      <w:pStyle w:val="a5"/>
      <w:jc w:val="right"/>
    </w:pPr>
    <w:fldSimple w:instr=" PAGE   \* MERGEFORMAT ">
      <w:r w:rsidR="005C3878">
        <w:rPr>
          <w:noProof/>
        </w:rPr>
        <w:t>1</w:t>
      </w:r>
    </w:fldSimple>
  </w:p>
  <w:p w:rsidR="00683170" w:rsidRDefault="006831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58" w:rsidRDefault="00C11958" w:rsidP="00B11597">
      <w:r>
        <w:separator/>
      </w:r>
    </w:p>
  </w:footnote>
  <w:footnote w:type="continuationSeparator" w:id="0">
    <w:p w:rsidR="00C11958" w:rsidRDefault="00C11958" w:rsidP="00B11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F585D"/>
    <w:multiLevelType w:val="hybridMultilevel"/>
    <w:tmpl w:val="A75028F6"/>
    <w:lvl w:ilvl="0" w:tplc="D06EC7B6">
      <w:start w:val="1"/>
      <w:numFmt w:val="decimal"/>
      <w:lvlText w:val="%1."/>
      <w:lvlJc w:val="left"/>
      <w:pPr>
        <w:ind w:left="1035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C026C7D"/>
    <w:multiLevelType w:val="hybridMultilevel"/>
    <w:tmpl w:val="8FAC3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16622F"/>
    <w:multiLevelType w:val="hybridMultilevel"/>
    <w:tmpl w:val="D65415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172"/>
    <w:rsid w:val="00000066"/>
    <w:rsid w:val="0000473F"/>
    <w:rsid w:val="00015CAD"/>
    <w:rsid w:val="00026CE6"/>
    <w:rsid w:val="00030766"/>
    <w:rsid w:val="00032D26"/>
    <w:rsid w:val="0003646B"/>
    <w:rsid w:val="00047600"/>
    <w:rsid w:val="00055D0B"/>
    <w:rsid w:val="000631C3"/>
    <w:rsid w:val="00063BF0"/>
    <w:rsid w:val="00085E5E"/>
    <w:rsid w:val="00093B5C"/>
    <w:rsid w:val="000A5DC1"/>
    <w:rsid w:val="000A7CC7"/>
    <w:rsid w:val="000D1D12"/>
    <w:rsid w:val="000D50A5"/>
    <w:rsid w:val="000F098B"/>
    <w:rsid w:val="000F5722"/>
    <w:rsid w:val="00117C06"/>
    <w:rsid w:val="0012361C"/>
    <w:rsid w:val="00132A49"/>
    <w:rsid w:val="001354FB"/>
    <w:rsid w:val="00143AA1"/>
    <w:rsid w:val="00143B5C"/>
    <w:rsid w:val="00145D24"/>
    <w:rsid w:val="00150B2F"/>
    <w:rsid w:val="00152DE2"/>
    <w:rsid w:val="00160407"/>
    <w:rsid w:val="00161EDD"/>
    <w:rsid w:val="00163F25"/>
    <w:rsid w:val="00165BF1"/>
    <w:rsid w:val="00171D0E"/>
    <w:rsid w:val="00174B1C"/>
    <w:rsid w:val="00175502"/>
    <w:rsid w:val="00195EA7"/>
    <w:rsid w:val="001A2D26"/>
    <w:rsid w:val="001A2D35"/>
    <w:rsid w:val="001D1BB8"/>
    <w:rsid w:val="001D227F"/>
    <w:rsid w:val="001D2BBF"/>
    <w:rsid w:val="001D710B"/>
    <w:rsid w:val="001E310E"/>
    <w:rsid w:val="001E746A"/>
    <w:rsid w:val="001E7851"/>
    <w:rsid w:val="002015AF"/>
    <w:rsid w:val="00207F4F"/>
    <w:rsid w:val="0021217D"/>
    <w:rsid w:val="002167A7"/>
    <w:rsid w:val="00231E28"/>
    <w:rsid w:val="0023765D"/>
    <w:rsid w:val="002403DF"/>
    <w:rsid w:val="0024478F"/>
    <w:rsid w:val="0024588C"/>
    <w:rsid w:val="0026297F"/>
    <w:rsid w:val="00270E81"/>
    <w:rsid w:val="002848E3"/>
    <w:rsid w:val="00284ED7"/>
    <w:rsid w:val="002A16E2"/>
    <w:rsid w:val="002A75DE"/>
    <w:rsid w:val="002B278B"/>
    <w:rsid w:val="003025AF"/>
    <w:rsid w:val="00304C99"/>
    <w:rsid w:val="00316753"/>
    <w:rsid w:val="00326603"/>
    <w:rsid w:val="00331BA2"/>
    <w:rsid w:val="00340A73"/>
    <w:rsid w:val="003455A8"/>
    <w:rsid w:val="00345B59"/>
    <w:rsid w:val="00370CBD"/>
    <w:rsid w:val="00375363"/>
    <w:rsid w:val="00386EBE"/>
    <w:rsid w:val="003914EB"/>
    <w:rsid w:val="00391596"/>
    <w:rsid w:val="003A2CFC"/>
    <w:rsid w:val="003E5FB2"/>
    <w:rsid w:val="003F2AAF"/>
    <w:rsid w:val="003F2E8E"/>
    <w:rsid w:val="003F3A31"/>
    <w:rsid w:val="004125CE"/>
    <w:rsid w:val="00425B36"/>
    <w:rsid w:val="00436880"/>
    <w:rsid w:val="00454A93"/>
    <w:rsid w:val="00464A1A"/>
    <w:rsid w:val="00472E37"/>
    <w:rsid w:val="00482523"/>
    <w:rsid w:val="00483054"/>
    <w:rsid w:val="004905FF"/>
    <w:rsid w:val="00497755"/>
    <w:rsid w:val="004E12A1"/>
    <w:rsid w:val="004F66C7"/>
    <w:rsid w:val="00501CA2"/>
    <w:rsid w:val="00514050"/>
    <w:rsid w:val="0052072D"/>
    <w:rsid w:val="00524D26"/>
    <w:rsid w:val="00557ECB"/>
    <w:rsid w:val="00571D7A"/>
    <w:rsid w:val="00576167"/>
    <w:rsid w:val="005A5041"/>
    <w:rsid w:val="005B217E"/>
    <w:rsid w:val="005B2E59"/>
    <w:rsid w:val="005B7113"/>
    <w:rsid w:val="005B7672"/>
    <w:rsid w:val="005C2C3F"/>
    <w:rsid w:val="005C3878"/>
    <w:rsid w:val="005C5C7C"/>
    <w:rsid w:val="005C7B4C"/>
    <w:rsid w:val="005D27E6"/>
    <w:rsid w:val="005D28A7"/>
    <w:rsid w:val="005D6468"/>
    <w:rsid w:val="005E455E"/>
    <w:rsid w:val="005E50B9"/>
    <w:rsid w:val="005E790B"/>
    <w:rsid w:val="005E7C7A"/>
    <w:rsid w:val="005F0CF4"/>
    <w:rsid w:val="005F3493"/>
    <w:rsid w:val="00602570"/>
    <w:rsid w:val="00602A34"/>
    <w:rsid w:val="0060464C"/>
    <w:rsid w:val="00605319"/>
    <w:rsid w:val="00614292"/>
    <w:rsid w:val="00615416"/>
    <w:rsid w:val="0063065C"/>
    <w:rsid w:val="006330D5"/>
    <w:rsid w:val="00633202"/>
    <w:rsid w:val="0063341C"/>
    <w:rsid w:val="00645F72"/>
    <w:rsid w:val="00652E9A"/>
    <w:rsid w:val="00654C40"/>
    <w:rsid w:val="00670FB9"/>
    <w:rsid w:val="0068099E"/>
    <w:rsid w:val="00680B59"/>
    <w:rsid w:val="0068221D"/>
    <w:rsid w:val="00683170"/>
    <w:rsid w:val="00684FE6"/>
    <w:rsid w:val="00691F35"/>
    <w:rsid w:val="00692B72"/>
    <w:rsid w:val="006A350C"/>
    <w:rsid w:val="006A57DC"/>
    <w:rsid w:val="006B3A88"/>
    <w:rsid w:val="006D2B8D"/>
    <w:rsid w:val="006E7605"/>
    <w:rsid w:val="007021DE"/>
    <w:rsid w:val="007078B9"/>
    <w:rsid w:val="00710D18"/>
    <w:rsid w:val="0071697B"/>
    <w:rsid w:val="007321A5"/>
    <w:rsid w:val="00737878"/>
    <w:rsid w:val="0074161D"/>
    <w:rsid w:val="00741E2A"/>
    <w:rsid w:val="0074589A"/>
    <w:rsid w:val="00757574"/>
    <w:rsid w:val="00760920"/>
    <w:rsid w:val="0076163C"/>
    <w:rsid w:val="00783C18"/>
    <w:rsid w:val="007A68A1"/>
    <w:rsid w:val="007A7814"/>
    <w:rsid w:val="007B7729"/>
    <w:rsid w:val="007C0BC5"/>
    <w:rsid w:val="007C1CD7"/>
    <w:rsid w:val="007C4FC0"/>
    <w:rsid w:val="007D4A29"/>
    <w:rsid w:val="007D62D6"/>
    <w:rsid w:val="007D6879"/>
    <w:rsid w:val="007E462C"/>
    <w:rsid w:val="007E56A7"/>
    <w:rsid w:val="007E5745"/>
    <w:rsid w:val="007F37DD"/>
    <w:rsid w:val="007F674A"/>
    <w:rsid w:val="008027FA"/>
    <w:rsid w:val="008121C0"/>
    <w:rsid w:val="00814E16"/>
    <w:rsid w:val="00815A64"/>
    <w:rsid w:val="0082348D"/>
    <w:rsid w:val="008257D7"/>
    <w:rsid w:val="00856F1C"/>
    <w:rsid w:val="008607FA"/>
    <w:rsid w:val="00870530"/>
    <w:rsid w:val="00874E5B"/>
    <w:rsid w:val="00874F00"/>
    <w:rsid w:val="00877C73"/>
    <w:rsid w:val="00893224"/>
    <w:rsid w:val="00894CB7"/>
    <w:rsid w:val="008B0D62"/>
    <w:rsid w:val="008B1AD5"/>
    <w:rsid w:val="008B31E9"/>
    <w:rsid w:val="008B37AE"/>
    <w:rsid w:val="008B5870"/>
    <w:rsid w:val="008C1B06"/>
    <w:rsid w:val="008D5304"/>
    <w:rsid w:val="008D600E"/>
    <w:rsid w:val="008D6343"/>
    <w:rsid w:val="008E77C9"/>
    <w:rsid w:val="008F1912"/>
    <w:rsid w:val="008F426B"/>
    <w:rsid w:val="00903EAE"/>
    <w:rsid w:val="009110CA"/>
    <w:rsid w:val="009129E8"/>
    <w:rsid w:val="00915048"/>
    <w:rsid w:val="00917663"/>
    <w:rsid w:val="00937930"/>
    <w:rsid w:val="009401BB"/>
    <w:rsid w:val="009411B2"/>
    <w:rsid w:val="0095171B"/>
    <w:rsid w:val="00963083"/>
    <w:rsid w:val="00963ED9"/>
    <w:rsid w:val="00964E8D"/>
    <w:rsid w:val="009746A7"/>
    <w:rsid w:val="0099289F"/>
    <w:rsid w:val="009938F7"/>
    <w:rsid w:val="009973E6"/>
    <w:rsid w:val="009C546B"/>
    <w:rsid w:val="009D089D"/>
    <w:rsid w:val="009D5233"/>
    <w:rsid w:val="009E2F87"/>
    <w:rsid w:val="009E6BA8"/>
    <w:rsid w:val="009F1D43"/>
    <w:rsid w:val="009F78D4"/>
    <w:rsid w:val="00A04D67"/>
    <w:rsid w:val="00A04D85"/>
    <w:rsid w:val="00A11416"/>
    <w:rsid w:val="00A16C84"/>
    <w:rsid w:val="00A17134"/>
    <w:rsid w:val="00A320D1"/>
    <w:rsid w:val="00A43451"/>
    <w:rsid w:val="00A50172"/>
    <w:rsid w:val="00A62031"/>
    <w:rsid w:val="00A63A4B"/>
    <w:rsid w:val="00A65B75"/>
    <w:rsid w:val="00A6691F"/>
    <w:rsid w:val="00A734E8"/>
    <w:rsid w:val="00A77172"/>
    <w:rsid w:val="00A81D18"/>
    <w:rsid w:val="00A83891"/>
    <w:rsid w:val="00A872F7"/>
    <w:rsid w:val="00A91A12"/>
    <w:rsid w:val="00A92719"/>
    <w:rsid w:val="00A94B26"/>
    <w:rsid w:val="00A96FC6"/>
    <w:rsid w:val="00AA68E7"/>
    <w:rsid w:val="00AC1124"/>
    <w:rsid w:val="00AC63D3"/>
    <w:rsid w:val="00AC678E"/>
    <w:rsid w:val="00AC751C"/>
    <w:rsid w:val="00AE634B"/>
    <w:rsid w:val="00AF1B64"/>
    <w:rsid w:val="00AF5319"/>
    <w:rsid w:val="00B057B0"/>
    <w:rsid w:val="00B11597"/>
    <w:rsid w:val="00B12A1F"/>
    <w:rsid w:val="00B16C45"/>
    <w:rsid w:val="00B16E44"/>
    <w:rsid w:val="00B258BC"/>
    <w:rsid w:val="00B308C1"/>
    <w:rsid w:val="00B37F67"/>
    <w:rsid w:val="00B4341A"/>
    <w:rsid w:val="00B45E8F"/>
    <w:rsid w:val="00B57601"/>
    <w:rsid w:val="00B701FC"/>
    <w:rsid w:val="00B712C2"/>
    <w:rsid w:val="00B7216C"/>
    <w:rsid w:val="00B723B7"/>
    <w:rsid w:val="00B85599"/>
    <w:rsid w:val="00B912AA"/>
    <w:rsid w:val="00BA4690"/>
    <w:rsid w:val="00BA47E3"/>
    <w:rsid w:val="00BB15BF"/>
    <w:rsid w:val="00BC058E"/>
    <w:rsid w:val="00BD3FDE"/>
    <w:rsid w:val="00BD57D6"/>
    <w:rsid w:val="00BD7814"/>
    <w:rsid w:val="00BE18A4"/>
    <w:rsid w:val="00C05E72"/>
    <w:rsid w:val="00C06CD2"/>
    <w:rsid w:val="00C11958"/>
    <w:rsid w:val="00C20C95"/>
    <w:rsid w:val="00C21ECE"/>
    <w:rsid w:val="00C23E74"/>
    <w:rsid w:val="00C27026"/>
    <w:rsid w:val="00C36AAD"/>
    <w:rsid w:val="00C37119"/>
    <w:rsid w:val="00C43507"/>
    <w:rsid w:val="00C47F70"/>
    <w:rsid w:val="00C54B5F"/>
    <w:rsid w:val="00C54DCE"/>
    <w:rsid w:val="00C665B6"/>
    <w:rsid w:val="00C71EEF"/>
    <w:rsid w:val="00C76AC0"/>
    <w:rsid w:val="00CC0446"/>
    <w:rsid w:val="00CC0A67"/>
    <w:rsid w:val="00CC34FC"/>
    <w:rsid w:val="00CD1300"/>
    <w:rsid w:val="00CD3B1B"/>
    <w:rsid w:val="00CE059C"/>
    <w:rsid w:val="00CE745F"/>
    <w:rsid w:val="00D05E2F"/>
    <w:rsid w:val="00D135AB"/>
    <w:rsid w:val="00D21391"/>
    <w:rsid w:val="00D21578"/>
    <w:rsid w:val="00D23F30"/>
    <w:rsid w:val="00D33252"/>
    <w:rsid w:val="00D34A76"/>
    <w:rsid w:val="00D353DF"/>
    <w:rsid w:val="00D512AD"/>
    <w:rsid w:val="00D66966"/>
    <w:rsid w:val="00D70EFC"/>
    <w:rsid w:val="00D76B11"/>
    <w:rsid w:val="00D76BAE"/>
    <w:rsid w:val="00D813FD"/>
    <w:rsid w:val="00D815FC"/>
    <w:rsid w:val="00D81658"/>
    <w:rsid w:val="00D82981"/>
    <w:rsid w:val="00D90A4B"/>
    <w:rsid w:val="00DA10C6"/>
    <w:rsid w:val="00DA1541"/>
    <w:rsid w:val="00DA184E"/>
    <w:rsid w:val="00DC3D0C"/>
    <w:rsid w:val="00DC7AED"/>
    <w:rsid w:val="00DD188D"/>
    <w:rsid w:val="00DD47D5"/>
    <w:rsid w:val="00DE19CB"/>
    <w:rsid w:val="00DE476E"/>
    <w:rsid w:val="00E00E58"/>
    <w:rsid w:val="00E01608"/>
    <w:rsid w:val="00E052D7"/>
    <w:rsid w:val="00E215FD"/>
    <w:rsid w:val="00E21B99"/>
    <w:rsid w:val="00E31086"/>
    <w:rsid w:val="00E520FF"/>
    <w:rsid w:val="00E52550"/>
    <w:rsid w:val="00E53EED"/>
    <w:rsid w:val="00E57A33"/>
    <w:rsid w:val="00E778A7"/>
    <w:rsid w:val="00E83459"/>
    <w:rsid w:val="00E905B5"/>
    <w:rsid w:val="00EA075C"/>
    <w:rsid w:val="00EA562B"/>
    <w:rsid w:val="00EA622B"/>
    <w:rsid w:val="00EB371A"/>
    <w:rsid w:val="00EB4268"/>
    <w:rsid w:val="00EB4CC0"/>
    <w:rsid w:val="00EC2FF4"/>
    <w:rsid w:val="00ED59DD"/>
    <w:rsid w:val="00EE5C7D"/>
    <w:rsid w:val="00EE7ABD"/>
    <w:rsid w:val="00EF245C"/>
    <w:rsid w:val="00EF2630"/>
    <w:rsid w:val="00EF2FB8"/>
    <w:rsid w:val="00F12CF3"/>
    <w:rsid w:val="00F17BE8"/>
    <w:rsid w:val="00F2296F"/>
    <w:rsid w:val="00F24830"/>
    <w:rsid w:val="00F5566D"/>
    <w:rsid w:val="00F57CFC"/>
    <w:rsid w:val="00F6177A"/>
    <w:rsid w:val="00F62883"/>
    <w:rsid w:val="00F667FE"/>
    <w:rsid w:val="00F81EC1"/>
    <w:rsid w:val="00FD6321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7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5C7D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EE5C7D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EE5C7D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EE5C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C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C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C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C7D"/>
    <w:rPr>
      <w:rFonts w:cs="Times New Roman"/>
      <w:b/>
      <w:bCs/>
      <w:sz w:val="28"/>
      <w:szCs w:val="28"/>
    </w:rPr>
  </w:style>
  <w:style w:type="paragraph" w:styleId="a3">
    <w:name w:val="header"/>
    <w:basedOn w:val="a"/>
    <w:link w:val="a4"/>
    <w:semiHidden/>
    <w:unhideWhenUsed/>
    <w:rsid w:val="00B115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11597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15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1597"/>
    <w:rPr>
      <w:rFonts w:ascii="Times New Roman CYR" w:hAnsi="Times New Roman CYR" w:cs="Times New Roman CYR"/>
      <w:sz w:val="24"/>
      <w:szCs w:val="24"/>
    </w:rPr>
  </w:style>
  <w:style w:type="character" w:styleId="a7">
    <w:name w:val="Strong"/>
    <w:basedOn w:val="a0"/>
    <w:qFormat/>
    <w:rsid w:val="00015CAD"/>
    <w:rPr>
      <w:b/>
      <w:bCs/>
    </w:rPr>
  </w:style>
  <w:style w:type="paragraph" w:styleId="a8">
    <w:name w:val="Body Text"/>
    <w:basedOn w:val="a"/>
    <w:link w:val="a9"/>
    <w:rsid w:val="00015CAD"/>
    <w:pPr>
      <w:suppressAutoHyphens/>
      <w:autoSpaceDE/>
      <w:autoSpaceDN/>
      <w:adjustRightInd/>
      <w:spacing w:after="120"/>
    </w:pPr>
    <w:rPr>
      <w:rFonts w:ascii="Arial" w:eastAsia="Arial Unicode MS" w:hAnsi="Arial" w:cs="Mangal"/>
      <w:kern w:val="1"/>
      <w:sz w:val="20"/>
      <w:lang w:eastAsia="hi-IN" w:bidi="hi-IN"/>
    </w:rPr>
  </w:style>
  <w:style w:type="character" w:customStyle="1" w:styleId="a9">
    <w:name w:val="Основной текст Знак"/>
    <w:basedOn w:val="a0"/>
    <w:link w:val="a8"/>
    <w:rsid w:val="00015CAD"/>
    <w:rPr>
      <w:rFonts w:ascii="Arial" w:eastAsia="Arial Unicode MS" w:hAnsi="Arial" w:cs="Mangal"/>
      <w:kern w:val="1"/>
      <w:szCs w:val="24"/>
      <w:lang w:eastAsia="hi-IN" w:bidi="hi-IN"/>
    </w:rPr>
  </w:style>
  <w:style w:type="paragraph" w:styleId="aa">
    <w:name w:val="Normal (Web)"/>
    <w:basedOn w:val="a"/>
    <w:rsid w:val="00015CAD"/>
    <w:pPr>
      <w:suppressAutoHyphens/>
      <w:autoSpaceDE/>
      <w:autoSpaceDN/>
      <w:adjustRightInd/>
      <w:spacing w:before="280" w:after="280"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7A78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vchenkoan\&#1056;&#1072;&#1073;&#1086;&#1095;&#1080;&#1081;%20&#1089;&#1090;&#1086;&#1083;\&#1087;&#1088;&#1072;&#1074;&#1080;&#108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527B-C604-40A2-9F3B-9DF6C8A6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правила</Template>
  <TotalTime>73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kasmina</dc:creator>
  <cp:lastModifiedBy>Zhkh8</cp:lastModifiedBy>
  <cp:revision>16</cp:revision>
  <cp:lastPrinted>2018-02-27T08:21:00Z</cp:lastPrinted>
  <dcterms:created xsi:type="dcterms:W3CDTF">2018-02-20T14:28:00Z</dcterms:created>
  <dcterms:modified xsi:type="dcterms:W3CDTF">2018-02-27T08:27:00Z</dcterms:modified>
</cp:coreProperties>
</file>