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59" w:rsidRDefault="00A41159" w:rsidP="00A41159">
      <w:pPr>
        <w:ind w:firstLine="708"/>
        <w:jc w:val="both"/>
        <w:rPr>
          <w:color w:val="FF0000"/>
          <w:sz w:val="24"/>
          <w:szCs w:val="24"/>
        </w:rPr>
      </w:pPr>
      <w:r w:rsidRPr="005C4FF2">
        <w:rPr>
          <w:sz w:val="24"/>
          <w:szCs w:val="24"/>
        </w:rPr>
        <w:t xml:space="preserve">Администрация МО «Суоярвский район» является активным участником </w:t>
      </w:r>
      <w:r w:rsidRPr="005C4FF2">
        <w:rPr>
          <w:sz w:val="24"/>
          <w:szCs w:val="24"/>
          <w:u w:val="single"/>
        </w:rPr>
        <w:t>Программы</w:t>
      </w:r>
      <w:r>
        <w:rPr>
          <w:sz w:val="24"/>
          <w:szCs w:val="24"/>
          <w:u w:val="single"/>
        </w:rPr>
        <w:t xml:space="preserve"> Формирование комфортной городской среды,</w:t>
      </w:r>
      <w:r>
        <w:rPr>
          <w:sz w:val="24"/>
          <w:szCs w:val="24"/>
        </w:rPr>
        <w:t xml:space="preserve"> что позволяет привлечь дополнительное финансирование на благоустройство города и района.</w:t>
      </w:r>
      <w:r w:rsidRPr="005C4FF2">
        <w:rPr>
          <w:color w:val="FF0000"/>
          <w:sz w:val="24"/>
          <w:szCs w:val="24"/>
        </w:rPr>
        <w:t xml:space="preserve"> </w:t>
      </w:r>
    </w:p>
    <w:p w:rsidR="00A41159" w:rsidRDefault="00A41159" w:rsidP="00A411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Суоярвского городского поселения в 2021 году было благоустроено 5 дворовых и 1 общественная территория. </w:t>
      </w:r>
    </w:p>
    <w:p w:rsidR="00A41159" w:rsidRPr="00FB4580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B4580">
        <w:rPr>
          <w:rFonts w:ascii="Times New Roman" w:hAnsi="Times New Roman" w:cs="Times New Roman"/>
          <w:sz w:val="24"/>
          <w:szCs w:val="24"/>
        </w:rPr>
        <w:t>воровы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4580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благоустроены </w:t>
      </w:r>
      <w:r w:rsidRPr="00FB458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FB4580">
        <w:rPr>
          <w:rFonts w:ascii="Times New Roman" w:hAnsi="Times New Roman" w:cs="Times New Roman"/>
          <w:sz w:val="24"/>
          <w:szCs w:val="24"/>
        </w:rPr>
        <w:t>адресам: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580">
        <w:rPr>
          <w:rFonts w:ascii="Times New Roman" w:hAnsi="Times New Roman" w:cs="Times New Roman"/>
          <w:sz w:val="24"/>
          <w:szCs w:val="24"/>
        </w:rPr>
        <w:t xml:space="preserve">- ул. Ленина, 36 </w:t>
      </w:r>
      <w:r>
        <w:rPr>
          <w:rFonts w:ascii="Times New Roman" w:hAnsi="Times New Roman" w:cs="Times New Roman"/>
          <w:sz w:val="24"/>
          <w:szCs w:val="24"/>
        </w:rPr>
        <w:t xml:space="preserve"> на сумму 982 653,84 руб. Были выполнены работы по устройству дворового проезда, устройству освещения и по установке урн и скамеек.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Ленина, 41 на сумму 1 030 914,05 руб. Были выполнены работы по устройству дворового проезда и устройству освещения.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Кайманова, 1 на сумму 630 890,00 руб. Были выполнены  работы по устройству освещения.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Кайманова, 2 на сумму 623 198,31 руб. Были выполнены  работы по устройству освещения, частичное обустройство дворового проезда, а также работы по установке урн и скамеек.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ул. </w:t>
      </w:r>
      <w:r w:rsidRPr="00FB4580">
        <w:rPr>
          <w:rFonts w:ascii="Times New Roman" w:hAnsi="Times New Roman" w:cs="Times New Roman"/>
          <w:sz w:val="24"/>
          <w:szCs w:val="24"/>
        </w:rPr>
        <w:t>Суоярвское шоссе, 4</w:t>
      </w:r>
      <w:r>
        <w:rPr>
          <w:rFonts w:ascii="Times New Roman" w:hAnsi="Times New Roman" w:cs="Times New Roman"/>
          <w:sz w:val="24"/>
          <w:szCs w:val="24"/>
        </w:rPr>
        <w:t xml:space="preserve"> на сумму 619 110, 00 руб. Были  выполнены  работы по устройству освещения.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благоустроена 1 общественная территория Парк Сувилахти (2 этап) на сумму 2 831 149,35 руб.  </w:t>
      </w:r>
    </w:p>
    <w:p w:rsidR="00A41159" w:rsidRDefault="00A41159" w:rsidP="00A41159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Всего на реализацию мероприятий в рамках программы </w:t>
      </w:r>
      <w:r>
        <w:rPr>
          <w:sz w:val="24"/>
          <w:szCs w:val="24"/>
          <w:u w:val="single"/>
        </w:rPr>
        <w:t xml:space="preserve">Формирование комфортной городской среды было израсходовано 6 717 915,54 </w:t>
      </w:r>
      <w:proofErr w:type="spellStart"/>
      <w:r>
        <w:rPr>
          <w:sz w:val="24"/>
          <w:szCs w:val="24"/>
          <w:u w:val="single"/>
        </w:rPr>
        <w:t>руб</w:t>
      </w:r>
      <w:proofErr w:type="spellEnd"/>
      <w:r>
        <w:rPr>
          <w:sz w:val="24"/>
          <w:szCs w:val="24"/>
          <w:u w:val="single"/>
        </w:rPr>
        <w:t>, их них:</w:t>
      </w:r>
    </w:p>
    <w:p w:rsidR="00A41159" w:rsidRDefault="00A41159" w:rsidP="00A411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Средства федерального бюджета – 5 106 571,40 руб.;</w:t>
      </w:r>
    </w:p>
    <w:p w:rsidR="00A41159" w:rsidRDefault="00A41159" w:rsidP="00A411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Средства республиканский бюджета – 51 581,53 руб.;</w:t>
      </w:r>
    </w:p>
    <w:p w:rsidR="00A41159" w:rsidRDefault="00A41159" w:rsidP="00A411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Также софинансирование с местного бюджета составило 1 559 762,61 руб., из которых сумма свыше обязательных 6%  – 1 250 273,43 руб.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8E6" w:rsidRDefault="006458E6"/>
    <w:sectPr w:rsidR="006458E6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59"/>
    <w:rsid w:val="00126ECB"/>
    <w:rsid w:val="006458E6"/>
    <w:rsid w:val="00817977"/>
    <w:rsid w:val="00A41159"/>
    <w:rsid w:val="00A704A8"/>
    <w:rsid w:val="00CD3905"/>
    <w:rsid w:val="00E14101"/>
    <w:rsid w:val="00E6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115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4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dcterms:created xsi:type="dcterms:W3CDTF">2022-01-14T07:06:00Z</dcterms:created>
  <dcterms:modified xsi:type="dcterms:W3CDTF">2022-01-14T07:06:00Z</dcterms:modified>
</cp:coreProperties>
</file>