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1" w:rsidRPr="00C539C8" w:rsidRDefault="00B30EC1" w:rsidP="003C4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89598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</w:p>
    <w:p w:rsidR="003C45D2" w:rsidRPr="003C45D2" w:rsidRDefault="003C45D2" w:rsidP="003C45D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45D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РЕСПУБЛИКА КАРЕЛИЯ</w:t>
      </w:r>
    </w:p>
    <w:p w:rsidR="003C45D2" w:rsidRPr="003C45D2" w:rsidRDefault="003C45D2" w:rsidP="003C45D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45D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KARJALAN TAZAVALDU</w:t>
      </w:r>
    </w:p>
    <w:p w:rsidR="003C45D2" w:rsidRPr="003C45D2" w:rsidRDefault="003C45D2" w:rsidP="003C45D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45D2" w:rsidRPr="003C45D2" w:rsidRDefault="003C45D2" w:rsidP="003C45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5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C45D2" w:rsidRPr="003C45D2" w:rsidRDefault="003C45D2" w:rsidP="003C45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5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3C45D2" w:rsidRPr="003C45D2" w:rsidRDefault="003C45D2" w:rsidP="003C45D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45D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SUOJÄRVEN YMBÄRISTÖN HALLINDO</w:t>
      </w:r>
    </w:p>
    <w:p w:rsidR="003C45D2" w:rsidRPr="003A626D" w:rsidRDefault="003C45D2" w:rsidP="003C45D2">
      <w:pPr>
        <w:spacing w:after="0"/>
        <w:jc w:val="center"/>
        <w:rPr>
          <w:szCs w:val="28"/>
        </w:rPr>
      </w:pPr>
    </w:p>
    <w:p w:rsidR="003C45D2" w:rsidRPr="003C45D2" w:rsidRDefault="003C45D2" w:rsidP="003C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0EC1" w:rsidRPr="003C45D2" w:rsidRDefault="00B30EC1" w:rsidP="00B30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5D2">
        <w:rPr>
          <w:rFonts w:ascii="Times New Roman" w:hAnsi="Times New Roman" w:cs="Times New Roman"/>
          <w:sz w:val="28"/>
          <w:szCs w:val="28"/>
        </w:rPr>
        <w:t xml:space="preserve">  </w:t>
      </w:r>
      <w:r w:rsidR="000C60CA">
        <w:rPr>
          <w:rFonts w:ascii="Times New Roman" w:hAnsi="Times New Roman" w:cs="Times New Roman"/>
          <w:sz w:val="28"/>
          <w:szCs w:val="28"/>
        </w:rPr>
        <w:t>11</w:t>
      </w:r>
      <w:r w:rsidRPr="003C45D2">
        <w:rPr>
          <w:rFonts w:ascii="Times New Roman" w:hAnsi="Times New Roman" w:cs="Times New Roman"/>
          <w:sz w:val="28"/>
          <w:szCs w:val="28"/>
        </w:rPr>
        <w:t>.</w:t>
      </w:r>
      <w:r w:rsidR="000C60CA">
        <w:rPr>
          <w:rFonts w:ascii="Times New Roman" w:hAnsi="Times New Roman" w:cs="Times New Roman"/>
          <w:sz w:val="28"/>
          <w:szCs w:val="28"/>
        </w:rPr>
        <w:t>01</w:t>
      </w:r>
      <w:r w:rsidRPr="003C45D2">
        <w:rPr>
          <w:rFonts w:ascii="Times New Roman" w:hAnsi="Times New Roman" w:cs="Times New Roman"/>
          <w:sz w:val="28"/>
          <w:szCs w:val="28"/>
        </w:rPr>
        <w:t>.202</w:t>
      </w:r>
      <w:r w:rsidR="000C60CA">
        <w:rPr>
          <w:rFonts w:ascii="Times New Roman" w:hAnsi="Times New Roman" w:cs="Times New Roman"/>
          <w:sz w:val="28"/>
          <w:szCs w:val="28"/>
        </w:rPr>
        <w:t>3</w:t>
      </w:r>
      <w:r w:rsidRPr="003C45D2">
        <w:rPr>
          <w:rFonts w:ascii="Times New Roman" w:hAnsi="Times New Roman" w:cs="Times New Roman"/>
          <w:sz w:val="28"/>
          <w:szCs w:val="28"/>
        </w:rPr>
        <w:tab/>
      </w:r>
      <w:r w:rsidRPr="003C45D2">
        <w:rPr>
          <w:rFonts w:ascii="Times New Roman" w:hAnsi="Times New Roman" w:cs="Times New Roman"/>
          <w:sz w:val="28"/>
          <w:szCs w:val="28"/>
        </w:rPr>
        <w:tab/>
      </w:r>
      <w:r w:rsidRPr="003C45D2">
        <w:rPr>
          <w:rFonts w:ascii="Times New Roman" w:hAnsi="Times New Roman" w:cs="Times New Roman"/>
          <w:sz w:val="28"/>
          <w:szCs w:val="28"/>
        </w:rPr>
        <w:tab/>
      </w:r>
      <w:r w:rsidRPr="003C45D2">
        <w:rPr>
          <w:rFonts w:ascii="Times New Roman" w:hAnsi="Times New Roman" w:cs="Times New Roman"/>
          <w:sz w:val="28"/>
          <w:szCs w:val="28"/>
        </w:rPr>
        <w:tab/>
      </w:r>
      <w:r w:rsidRPr="003C45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1050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45D2">
        <w:rPr>
          <w:rFonts w:ascii="Times New Roman" w:hAnsi="Times New Roman" w:cs="Times New Roman"/>
          <w:sz w:val="28"/>
          <w:szCs w:val="28"/>
        </w:rPr>
        <w:t xml:space="preserve">      </w:t>
      </w:r>
      <w:r w:rsidR="001050AF">
        <w:rPr>
          <w:rFonts w:ascii="Times New Roman" w:hAnsi="Times New Roman" w:cs="Times New Roman"/>
          <w:sz w:val="28"/>
          <w:szCs w:val="28"/>
        </w:rPr>
        <w:t xml:space="preserve">      </w:t>
      </w:r>
      <w:r w:rsidRPr="003C45D2">
        <w:rPr>
          <w:rFonts w:ascii="Times New Roman" w:hAnsi="Times New Roman" w:cs="Times New Roman"/>
          <w:sz w:val="28"/>
          <w:szCs w:val="28"/>
        </w:rPr>
        <w:t xml:space="preserve">   № </w:t>
      </w:r>
      <w:r w:rsidR="001050AF">
        <w:rPr>
          <w:rFonts w:ascii="Times New Roman" w:hAnsi="Times New Roman" w:cs="Times New Roman"/>
          <w:sz w:val="28"/>
          <w:szCs w:val="28"/>
        </w:rPr>
        <w:t>50</w:t>
      </w:r>
    </w:p>
    <w:p w:rsidR="00B30EC1" w:rsidRDefault="00B30EC1" w:rsidP="00296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5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C45D2"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3C45D2">
        <w:rPr>
          <w:rFonts w:ascii="Times New Roman" w:hAnsi="Times New Roman" w:cs="Times New Roman"/>
          <w:sz w:val="28"/>
          <w:szCs w:val="28"/>
        </w:rPr>
        <w:t xml:space="preserve"> </w:t>
      </w:r>
      <w:r w:rsidR="006D1BC8" w:rsidRPr="003C45D2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3C45D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D1BC8" w:rsidRPr="003C45D2">
        <w:rPr>
          <w:rFonts w:ascii="Times New Roman" w:hAnsi="Times New Roman" w:cs="Times New Roman"/>
          <w:sz w:val="28"/>
          <w:szCs w:val="28"/>
        </w:rPr>
        <w:t>круга</w:t>
      </w:r>
      <w:r w:rsidRPr="003C45D2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6D1BC8" w:rsidRPr="003C45D2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3C45D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D1BC8" w:rsidRPr="003C45D2">
        <w:rPr>
          <w:rFonts w:ascii="Times New Roman" w:hAnsi="Times New Roman" w:cs="Times New Roman"/>
          <w:sz w:val="28"/>
          <w:szCs w:val="28"/>
        </w:rPr>
        <w:t>круга</w:t>
      </w:r>
    </w:p>
    <w:p w:rsidR="00296CA0" w:rsidRPr="003C45D2" w:rsidRDefault="00296CA0" w:rsidP="00296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EC1" w:rsidRPr="00C539C8" w:rsidRDefault="00B30EC1" w:rsidP="00296C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6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539C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Федерации:</w:t>
      </w:r>
    </w:p>
    <w:p w:rsidR="00B30EC1" w:rsidRDefault="00B30EC1" w:rsidP="001A0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8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r w:rsidR="006D1BC8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6D1BC8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88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6D1BC8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6D1BC8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C1" w:rsidRDefault="00B30EC1" w:rsidP="001A0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6D1BC8">
        <w:rPr>
          <w:rFonts w:ascii="Times New Roman" w:hAnsi="Times New Roman" w:cs="Times New Roman"/>
          <w:sz w:val="28"/>
          <w:szCs w:val="28"/>
        </w:rPr>
        <w:t>3</w:t>
      </w:r>
      <w:r w:rsidRPr="00FE74B1">
        <w:rPr>
          <w:rFonts w:ascii="Times New Roman" w:hAnsi="Times New Roman" w:cs="Times New Roman"/>
          <w:sz w:val="28"/>
          <w:szCs w:val="28"/>
        </w:rPr>
        <w:t xml:space="preserve"> года и подлежит размещению на официальном сайте Администрации </w:t>
      </w:r>
      <w:r w:rsidR="006D1BC8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FE74B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D1BC8">
        <w:rPr>
          <w:rFonts w:ascii="Times New Roman" w:hAnsi="Times New Roman" w:cs="Times New Roman"/>
          <w:sz w:val="28"/>
          <w:szCs w:val="28"/>
        </w:rPr>
        <w:t>круга</w:t>
      </w:r>
      <w:r w:rsidRPr="00FE74B1">
        <w:rPr>
          <w:rFonts w:ascii="Times New Roman" w:hAnsi="Times New Roman" w:cs="Times New Roman"/>
          <w:sz w:val="28"/>
          <w:szCs w:val="28"/>
        </w:rPr>
        <w:t>.</w:t>
      </w:r>
    </w:p>
    <w:p w:rsidR="00296CA0" w:rsidRPr="002F7F0A" w:rsidRDefault="00296CA0" w:rsidP="00B30E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0A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«Суоярвский район» №</w:t>
      </w:r>
      <w:r w:rsidR="002F7F0A" w:rsidRPr="002F7F0A">
        <w:rPr>
          <w:rFonts w:ascii="Times New Roman" w:hAnsi="Times New Roman" w:cs="Times New Roman"/>
          <w:sz w:val="28"/>
          <w:szCs w:val="28"/>
        </w:rPr>
        <w:t xml:space="preserve"> 1005</w:t>
      </w:r>
      <w:r w:rsidRPr="002F7F0A">
        <w:rPr>
          <w:rFonts w:ascii="Times New Roman" w:hAnsi="Times New Roman" w:cs="Times New Roman"/>
          <w:sz w:val="28"/>
          <w:szCs w:val="28"/>
        </w:rPr>
        <w:t xml:space="preserve"> от </w:t>
      </w:r>
      <w:r w:rsidR="002F7F0A" w:rsidRPr="002F7F0A">
        <w:rPr>
          <w:rFonts w:ascii="Times New Roman" w:hAnsi="Times New Roman" w:cs="Times New Roman"/>
          <w:sz w:val="28"/>
          <w:szCs w:val="28"/>
        </w:rPr>
        <w:t>28</w:t>
      </w:r>
      <w:r w:rsidRPr="002F7F0A">
        <w:rPr>
          <w:rFonts w:ascii="Times New Roman" w:hAnsi="Times New Roman" w:cs="Times New Roman"/>
          <w:sz w:val="28"/>
          <w:szCs w:val="28"/>
        </w:rPr>
        <w:t>.</w:t>
      </w:r>
      <w:r w:rsidR="002F7F0A" w:rsidRPr="002F7F0A">
        <w:rPr>
          <w:rFonts w:ascii="Times New Roman" w:hAnsi="Times New Roman" w:cs="Times New Roman"/>
          <w:sz w:val="28"/>
          <w:szCs w:val="28"/>
        </w:rPr>
        <w:t>12</w:t>
      </w:r>
      <w:r w:rsidRPr="002F7F0A">
        <w:rPr>
          <w:rFonts w:ascii="Times New Roman" w:hAnsi="Times New Roman" w:cs="Times New Roman"/>
          <w:sz w:val="28"/>
          <w:szCs w:val="28"/>
        </w:rPr>
        <w:t>.20</w:t>
      </w:r>
      <w:r w:rsidR="002F7F0A" w:rsidRPr="002F7F0A">
        <w:rPr>
          <w:rFonts w:ascii="Times New Roman" w:hAnsi="Times New Roman" w:cs="Times New Roman"/>
          <w:sz w:val="28"/>
          <w:szCs w:val="28"/>
        </w:rPr>
        <w:t>21</w:t>
      </w:r>
      <w:r w:rsidRPr="002F7F0A">
        <w:rPr>
          <w:rFonts w:ascii="Times New Roman" w:hAnsi="Times New Roman" w:cs="Times New Roman"/>
          <w:sz w:val="28"/>
          <w:szCs w:val="28"/>
        </w:rPr>
        <w:t xml:space="preserve"> г., № </w:t>
      </w:r>
      <w:r w:rsidR="002F7F0A" w:rsidRPr="002F7F0A">
        <w:rPr>
          <w:rFonts w:ascii="Times New Roman" w:hAnsi="Times New Roman" w:cs="Times New Roman"/>
          <w:sz w:val="28"/>
          <w:szCs w:val="28"/>
        </w:rPr>
        <w:t>1006</w:t>
      </w:r>
      <w:r w:rsidRPr="002F7F0A">
        <w:rPr>
          <w:rFonts w:ascii="Times New Roman" w:hAnsi="Times New Roman" w:cs="Times New Roman"/>
          <w:sz w:val="28"/>
          <w:szCs w:val="28"/>
        </w:rPr>
        <w:t xml:space="preserve"> от </w:t>
      </w:r>
      <w:r w:rsidR="002F7F0A" w:rsidRPr="002F7F0A">
        <w:rPr>
          <w:rFonts w:ascii="Times New Roman" w:hAnsi="Times New Roman" w:cs="Times New Roman"/>
          <w:sz w:val="28"/>
          <w:szCs w:val="28"/>
        </w:rPr>
        <w:t>28</w:t>
      </w:r>
      <w:r w:rsidRPr="002F7F0A">
        <w:rPr>
          <w:rFonts w:ascii="Times New Roman" w:hAnsi="Times New Roman" w:cs="Times New Roman"/>
          <w:sz w:val="28"/>
          <w:szCs w:val="28"/>
        </w:rPr>
        <w:t>.</w:t>
      </w:r>
      <w:r w:rsidR="002F7F0A" w:rsidRPr="002F7F0A">
        <w:rPr>
          <w:rFonts w:ascii="Times New Roman" w:hAnsi="Times New Roman" w:cs="Times New Roman"/>
          <w:sz w:val="28"/>
          <w:szCs w:val="28"/>
        </w:rPr>
        <w:t>12</w:t>
      </w:r>
      <w:r w:rsidRPr="002F7F0A">
        <w:rPr>
          <w:rFonts w:ascii="Times New Roman" w:hAnsi="Times New Roman" w:cs="Times New Roman"/>
          <w:sz w:val="28"/>
          <w:szCs w:val="28"/>
        </w:rPr>
        <w:t>.20</w:t>
      </w:r>
      <w:r w:rsidR="002F7F0A" w:rsidRPr="002F7F0A">
        <w:rPr>
          <w:rFonts w:ascii="Times New Roman" w:hAnsi="Times New Roman" w:cs="Times New Roman"/>
          <w:sz w:val="28"/>
          <w:szCs w:val="28"/>
        </w:rPr>
        <w:t>21</w:t>
      </w:r>
      <w:r w:rsidRPr="002F7F0A">
        <w:rPr>
          <w:rFonts w:ascii="Times New Roman" w:hAnsi="Times New Roman" w:cs="Times New Roman"/>
          <w:sz w:val="28"/>
          <w:szCs w:val="28"/>
        </w:rPr>
        <w:t xml:space="preserve"> г., № </w:t>
      </w:r>
      <w:r w:rsidR="002F7F0A" w:rsidRPr="002F7F0A">
        <w:rPr>
          <w:rFonts w:ascii="Times New Roman" w:hAnsi="Times New Roman" w:cs="Times New Roman"/>
          <w:sz w:val="28"/>
          <w:szCs w:val="28"/>
        </w:rPr>
        <w:t xml:space="preserve">1007 </w:t>
      </w:r>
      <w:r w:rsidRPr="002F7F0A">
        <w:rPr>
          <w:rFonts w:ascii="Times New Roman" w:hAnsi="Times New Roman" w:cs="Times New Roman"/>
          <w:sz w:val="28"/>
          <w:szCs w:val="28"/>
        </w:rPr>
        <w:t xml:space="preserve">от </w:t>
      </w:r>
      <w:r w:rsidR="002F7F0A" w:rsidRPr="002F7F0A">
        <w:rPr>
          <w:rFonts w:ascii="Times New Roman" w:hAnsi="Times New Roman" w:cs="Times New Roman"/>
          <w:sz w:val="28"/>
          <w:szCs w:val="28"/>
        </w:rPr>
        <w:t>28</w:t>
      </w:r>
      <w:r w:rsidRPr="002F7F0A">
        <w:rPr>
          <w:rFonts w:ascii="Times New Roman" w:hAnsi="Times New Roman" w:cs="Times New Roman"/>
          <w:sz w:val="28"/>
          <w:szCs w:val="28"/>
        </w:rPr>
        <w:t>.</w:t>
      </w:r>
      <w:r w:rsidR="002F7F0A" w:rsidRPr="002F7F0A">
        <w:rPr>
          <w:rFonts w:ascii="Times New Roman" w:hAnsi="Times New Roman" w:cs="Times New Roman"/>
          <w:sz w:val="28"/>
          <w:szCs w:val="28"/>
        </w:rPr>
        <w:t>12</w:t>
      </w:r>
      <w:r w:rsidRPr="002F7F0A">
        <w:rPr>
          <w:rFonts w:ascii="Times New Roman" w:hAnsi="Times New Roman" w:cs="Times New Roman"/>
          <w:sz w:val="28"/>
          <w:szCs w:val="28"/>
        </w:rPr>
        <w:t>.20</w:t>
      </w:r>
      <w:r w:rsidR="002F7F0A" w:rsidRPr="002F7F0A">
        <w:rPr>
          <w:rFonts w:ascii="Times New Roman" w:hAnsi="Times New Roman" w:cs="Times New Roman"/>
          <w:sz w:val="28"/>
          <w:szCs w:val="28"/>
        </w:rPr>
        <w:t>21</w:t>
      </w:r>
      <w:r w:rsidRPr="002F7F0A">
        <w:rPr>
          <w:rFonts w:ascii="Times New Roman" w:hAnsi="Times New Roman" w:cs="Times New Roman"/>
          <w:sz w:val="28"/>
          <w:szCs w:val="28"/>
        </w:rPr>
        <w:t xml:space="preserve"> г., № </w:t>
      </w:r>
      <w:r w:rsidR="002F7F0A" w:rsidRPr="002F7F0A">
        <w:rPr>
          <w:rFonts w:ascii="Times New Roman" w:hAnsi="Times New Roman" w:cs="Times New Roman"/>
          <w:sz w:val="28"/>
          <w:szCs w:val="28"/>
        </w:rPr>
        <w:t xml:space="preserve">1008 от 28.12.2021 </w:t>
      </w:r>
      <w:r w:rsidRPr="002F7F0A">
        <w:rPr>
          <w:rFonts w:ascii="Times New Roman" w:hAnsi="Times New Roman" w:cs="Times New Roman"/>
          <w:sz w:val="28"/>
          <w:szCs w:val="28"/>
        </w:rPr>
        <w:t xml:space="preserve">г.,  № </w:t>
      </w:r>
      <w:r w:rsidR="002F7F0A" w:rsidRPr="002F7F0A">
        <w:rPr>
          <w:rFonts w:ascii="Times New Roman" w:hAnsi="Times New Roman" w:cs="Times New Roman"/>
          <w:sz w:val="28"/>
          <w:szCs w:val="28"/>
        </w:rPr>
        <w:t>1009</w:t>
      </w:r>
      <w:r w:rsidRPr="002F7F0A">
        <w:rPr>
          <w:rFonts w:ascii="Times New Roman" w:hAnsi="Times New Roman" w:cs="Times New Roman"/>
          <w:sz w:val="28"/>
          <w:szCs w:val="28"/>
        </w:rPr>
        <w:t xml:space="preserve"> от </w:t>
      </w:r>
      <w:r w:rsidR="002F7F0A" w:rsidRPr="002F7F0A">
        <w:rPr>
          <w:rFonts w:ascii="Times New Roman" w:hAnsi="Times New Roman" w:cs="Times New Roman"/>
          <w:sz w:val="28"/>
          <w:szCs w:val="28"/>
        </w:rPr>
        <w:t>28</w:t>
      </w:r>
      <w:r w:rsidRPr="002F7F0A">
        <w:rPr>
          <w:rFonts w:ascii="Times New Roman" w:hAnsi="Times New Roman" w:cs="Times New Roman"/>
          <w:sz w:val="28"/>
          <w:szCs w:val="28"/>
        </w:rPr>
        <w:t>.1</w:t>
      </w:r>
      <w:r w:rsidR="002F7F0A" w:rsidRPr="002F7F0A">
        <w:rPr>
          <w:rFonts w:ascii="Times New Roman" w:hAnsi="Times New Roman" w:cs="Times New Roman"/>
          <w:sz w:val="28"/>
          <w:szCs w:val="28"/>
        </w:rPr>
        <w:t>2</w:t>
      </w:r>
      <w:r w:rsidRPr="002F7F0A">
        <w:rPr>
          <w:rFonts w:ascii="Times New Roman" w:hAnsi="Times New Roman" w:cs="Times New Roman"/>
          <w:sz w:val="28"/>
          <w:szCs w:val="28"/>
        </w:rPr>
        <w:t>.20</w:t>
      </w:r>
      <w:r w:rsidR="002F7F0A" w:rsidRPr="002F7F0A">
        <w:rPr>
          <w:rFonts w:ascii="Times New Roman" w:hAnsi="Times New Roman" w:cs="Times New Roman"/>
          <w:sz w:val="28"/>
          <w:szCs w:val="28"/>
        </w:rPr>
        <w:t>21</w:t>
      </w:r>
      <w:r w:rsidRPr="002F7F0A">
        <w:rPr>
          <w:rFonts w:ascii="Times New Roman" w:hAnsi="Times New Roman" w:cs="Times New Roman"/>
          <w:sz w:val="28"/>
          <w:szCs w:val="28"/>
        </w:rPr>
        <w:t xml:space="preserve"> г., № </w:t>
      </w:r>
      <w:r w:rsidR="002F7F0A" w:rsidRPr="002F7F0A">
        <w:rPr>
          <w:rFonts w:ascii="Times New Roman" w:hAnsi="Times New Roman" w:cs="Times New Roman"/>
          <w:sz w:val="28"/>
          <w:szCs w:val="28"/>
        </w:rPr>
        <w:t>1010</w:t>
      </w:r>
      <w:r w:rsidRPr="002F7F0A">
        <w:rPr>
          <w:rFonts w:ascii="Times New Roman" w:hAnsi="Times New Roman" w:cs="Times New Roman"/>
          <w:sz w:val="28"/>
          <w:szCs w:val="28"/>
        </w:rPr>
        <w:t xml:space="preserve"> от </w:t>
      </w:r>
      <w:r w:rsidR="002F7F0A" w:rsidRPr="002F7F0A">
        <w:rPr>
          <w:rFonts w:ascii="Times New Roman" w:hAnsi="Times New Roman" w:cs="Times New Roman"/>
          <w:sz w:val="28"/>
          <w:szCs w:val="28"/>
        </w:rPr>
        <w:t>28</w:t>
      </w:r>
      <w:r w:rsidRPr="002F7F0A">
        <w:rPr>
          <w:rFonts w:ascii="Times New Roman" w:hAnsi="Times New Roman" w:cs="Times New Roman"/>
          <w:sz w:val="28"/>
          <w:szCs w:val="28"/>
        </w:rPr>
        <w:t>.</w:t>
      </w:r>
      <w:r w:rsidR="002F7F0A" w:rsidRPr="002F7F0A">
        <w:rPr>
          <w:rFonts w:ascii="Times New Roman" w:hAnsi="Times New Roman" w:cs="Times New Roman"/>
          <w:sz w:val="28"/>
          <w:szCs w:val="28"/>
        </w:rPr>
        <w:t>12</w:t>
      </w:r>
      <w:r w:rsidRPr="002F7F0A">
        <w:rPr>
          <w:rFonts w:ascii="Times New Roman" w:hAnsi="Times New Roman" w:cs="Times New Roman"/>
          <w:sz w:val="28"/>
          <w:szCs w:val="28"/>
        </w:rPr>
        <w:t>.20</w:t>
      </w:r>
      <w:r w:rsidR="002F7F0A" w:rsidRPr="002F7F0A">
        <w:rPr>
          <w:rFonts w:ascii="Times New Roman" w:hAnsi="Times New Roman" w:cs="Times New Roman"/>
          <w:sz w:val="28"/>
          <w:szCs w:val="28"/>
        </w:rPr>
        <w:t>21</w:t>
      </w:r>
      <w:r w:rsidR="002F7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EC1" w:rsidRPr="00FE74B1" w:rsidRDefault="00B30EC1" w:rsidP="00B30E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F7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F0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Pr="002F7F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0EC1" w:rsidRPr="00C539C8" w:rsidRDefault="00B30EC1" w:rsidP="00B30E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0026" w:rsidRPr="00860026" w:rsidRDefault="00B30EC1" w:rsidP="001A0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0026" w:rsidRPr="00860026">
        <w:rPr>
          <w:rFonts w:ascii="Times New Roman" w:hAnsi="Times New Roman" w:cs="Times New Roman"/>
          <w:sz w:val="28"/>
          <w:szCs w:val="28"/>
        </w:rPr>
        <w:t>Суоярвского</w:t>
      </w:r>
    </w:p>
    <w:p w:rsidR="00B30EC1" w:rsidRPr="00FE74B1" w:rsidRDefault="00860026" w:rsidP="001A0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="00B30EC1"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  <w:r w:rsidR="00B30EC1" w:rsidRPr="00FE74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Р.В. Петров</w:t>
      </w:r>
      <w:r w:rsidR="00B30EC1"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30EC1" w:rsidRPr="00C539C8" w:rsidRDefault="00B30EC1" w:rsidP="00B30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C8">
        <w:rPr>
          <w:rFonts w:ascii="Times New Roman" w:hAnsi="Times New Roman" w:cs="Times New Roman"/>
          <w:sz w:val="24"/>
          <w:szCs w:val="24"/>
        </w:rPr>
        <w:t xml:space="preserve">Разослать: дело, финансовое управление, УФК по Республике Карелия (копия) </w:t>
      </w:r>
    </w:p>
    <w:p w:rsidR="002F7F0A" w:rsidRDefault="002F7F0A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F7F0A" w:rsidRDefault="002F7F0A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F7F0A" w:rsidRDefault="002F7F0A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F28C9" w:rsidRDefault="006D1BC8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="003F28C9">
        <w:rPr>
          <w:rFonts w:ascii="Times New Roman" w:hAnsi="Times New Roman" w:cs="Times New Roman"/>
          <w:b w:val="0"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b w:val="0"/>
          <w:sz w:val="24"/>
          <w:szCs w:val="24"/>
        </w:rPr>
        <w:t>круга</w:t>
      </w:r>
    </w:p>
    <w:p w:rsidR="003F28C9" w:rsidRDefault="00415611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3F28C9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  <w:r w:rsidR="001872C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="003F28C9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3F28C9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50</w:t>
      </w:r>
    </w:p>
    <w:p w:rsidR="003F28C9" w:rsidRDefault="003F28C9">
      <w:pPr>
        <w:pStyle w:val="ConsPlusTitle"/>
        <w:jc w:val="center"/>
      </w:pPr>
    </w:p>
    <w:p w:rsidR="003F28C9" w:rsidRDefault="003F28C9">
      <w:pPr>
        <w:pStyle w:val="ConsPlusTitle"/>
        <w:jc w:val="center"/>
      </w:pP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ПОРЯДОК</w:t>
      </w:r>
    </w:p>
    <w:p w:rsidR="003F28C9" w:rsidRDefault="007E3E8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  <w:r w:rsidR="00415611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D1BC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И ОПЛАТЫ ДЕНЕЖНЫХ</w:t>
      </w:r>
      <w:r w:rsidR="006D1BC8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  <w:r w:rsidR="006D1BC8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  <w:r w:rsidR="006D1BC8">
        <w:rPr>
          <w:rFonts w:ascii="Times New Roman" w:hAnsi="Times New Roman" w:cs="Times New Roman"/>
          <w:sz w:val="24"/>
          <w:szCs w:val="24"/>
        </w:rPr>
        <w:t xml:space="preserve">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>СУОЯРВСКОГО М</w:t>
      </w:r>
      <w:r w:rsidR="003F28C9" w:rsidRPr="003F28C9">
        <w:rPr>
          <w:rFonts w:ascii="Times New Roman" w:hAnsi="Times New Roman" w:cs="Times New Roman"/>
          <w:sz w:val="24"/>
          <w:szCs w:val="24"/>
        </w:rPr>
        <w:t>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C9" w:rsidRPr="003F28C9" w:rsidRDefault="003F28C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санкционирования территориальным орган</w:t>
      </w:r>
      <w:r w:rsidR="009C1077">
        <w:rPr>
          <w:rFonts w:ascii="Times New Roman" w:hAnsi="Times New Roman" w:cs="Times New Roman"/>
          <w:sz w:val="24"/>
          <w:szCs w:val="24"/>
        </w:rPr>
        <w:t>о</w:t>
      </w:r>
      <w:r w:rsidRPr="003F28C9">
        <w:rPr>
          <w:rFonts w:ascii="Times New Roman" w:hAnsi="Times New Roman" w:cs="Times New Roman"/>
          <w:sz w:val="24"/>
          <w:szCs w:val="24"/>
        </w:rPr>
        <w:t xml:space="preserve">м Федерального казначейства (далее - орган Федерального казначейства) оплаты за счет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1A5D2F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 xml:space="preserve">круга </w:t>
      </w:r>
      <w:r w:rsidRPr="003F28C9">
        <w:rPr>
          <w:rFonts w:ascii="Times New Roman" w:hAnsi="Times New Roman" w:cs="Times New Roman"/>
          <w:sz w:val="24"/>
          <w:szCs w:val="24"/>
        </w:rPr>
        <w:t xml:space="preserve">денежных обязательств получателей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D1BC8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 (</w:t>
      </w:r>
      <w:r w:rsidR="00471341">
        <w:rPr>
          <w:rFonts w:ascii="Times New Roman" w:hAnsi="Times New Roman" w:cs="Times New Roman"/>
          <w:sz w:val="24"/>
          <w:szCs w:val="24"/>
        </w:rPr>
        <w:t>далее – получател</w:t>
      </w:r>
      <w:r w:rsidR="009C1077">
        <w:rPr>
          <w:rFonts w:ascii="Times New Roman" w:hAnsi="Times New Roman" w:cs="Times New Roman"/>
          <w:sz w:val="24"/>
          <w:szCs w:val="24"/>
        </w:rPr>
        <w:t>ь</w:t>
      </w:r>
      <w:r w:rsidR="00471341">
        <w:rPr>
          <w:rFonts w:ascii="Times New Roman" w:hAnsi="Times New Roman" w:cs="Times New Roman"/>
          <w:sz w:val="24"/>
          <w:szCs w:val="24"/>
        </w:rPr>
        <w:t xml:space="preserve"> бюджетных средств) </w:t>
      </w:r>
      <w:r w:rsidRPr="003F28C9">
        <w:rPr>
          <w:rFonts w:ascii="Times New Roman" w:hAnsi="Times New Roman" w:cs="Times New Roman"/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D1BC8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3E89" w:rsidRP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D1BC8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D1BC8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установленным Федеральным казначейством 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1077">
        <w:rPr>
          <w:rFonts w:ascii="Times New Roman" w:hAnsi="Times New Roman" w:cs="Times New Roman"/>
          <w:sz w:val="24"/>
          <w:szCs w:val="24"/>
        </w:rPr>
        <w:t>Р</w:t>
      </w:r>
      <w:r w:rsidR="00471341">
        <w:rPr>
          <w:rFonts w:ascii="Times New Roman" w:hAnsi="Times New Roman" w:cs="Times New Roman"/>
          <w:sz w:val="24"/>
          <w:szCs w:val="24"/>
        </w:rPr>
        <w:t>аспоряжение</w:t>
      </w:r>
      <w:r w:rsidR="009C1077">
        <w:rPr>
          <w:rFonts w:ascii="Times New Roman" w:hAnsi="Times New Roman" w:cs="Times New Roman"/>
          <w:sz w:val="24"/>
          <w:szCs w:val="24"/>
        </w:rPr>
        <w:t xml:space="preserve">, </w:t>
      </w:r>
      <w:r w:rsidR="009C1077" w:rsidRPr="009C1077">
        <w:rPr>
          <w:rFonts w:ascii="Times New Roman" w:hAnsi="Times New Roman" w:cs="Times New Roman"/>
          <w:sz w:val="24"/>
          <w:szCs w:val="24"/>
        </w:rPr>
        <w:t>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4F4C7A" w:rsidRDefault="007E3E89" w:rsidP="004F4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3F28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82E67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D82E67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r w:rsidR="00D82E67" w:rsidRPr="00FD7C50">
        <w:rPr>
          <w:rFonts w:ascii="Times New Roman" w:hAnsi="Times New Roman" w:cs="Times New Roman"/>
          <w:sz w:val="24"/>
          <w:szCs w:val="24"/>
        </w:rPr>
        <w:t xml:space="preserve">9 </w:t>
      </w:r>
      <w:r w:rsidRPr="00FD7C5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0</w:t>
      </w:r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и</w:t>
      </w:r>
      <w:hyperlink w:anchor="P118" w:history="1">
        <w:r w:rsidR="00D82E67" w:rsidRPr="00FD7C5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Порядкане позднее </w:t>
      </w:r>
      <w:r w:rsidR="00DB5A8E" w:rsidRPr="00FD7C5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FD7C50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Pr="004F4C7A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D1BC8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</w:t>
      </w:r>
      <w:r w:rsidR="004F4C7A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D1BC8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</w:t>
      </w:r>
      <w:r w:rsidR="004F4C7A" w:rsidRPr="004F4C7A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 xml:space="preserve"> для открытия соответствующего лицевого счета</w:t>
      </w:r>
      <w:r w:rsidR="00DB5A8E">
        <w:rPr>
          <w:rFonts w:ascii="Times New Roman" w:hAnsi="Times New Roman" w:cs="Times New Roman"/>
          <w:sz w:val="24"/>
          <w:szCs w:val="24"/>
        </w:rPr>
        <w:t>, в порядке, установленным Федеральным казначейством</w:t>
      </w:r>
      <w:r w:rsidRPr="003F28C9">
        <w:rPr>
          <w:rFonts w:ascii="Times New Roman" w:hAnsi="Times New Roman" w:cs="Times New Roman"/>
          <w:sz w:val="24"/>
          <w:szCs w:val="24"/>
        </w:rPr>
        <w:t>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1BC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6D1BC8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6D1BC8">
        <w:rPr>
          <w:rFonts w:ascii="Times New Roman" w:hAnsi="Times New Roman" w:cs="Times New Roman"/>
          <w:sz w:val="24"/>
          <w:szCs w:val="24"/>
        </w:rPr>
        <w:t>круга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(классификации источников финансирования дефицитов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>), по которым необходимо произвести перечисление,  а также текстового назначения платежа;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8" w:history="1">
        <w:r w:rsidRPr="003F28C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E3E89" w:rsidRPr="003F28C9">
        <w:rPr>
          <w:rFonts w:ascii="Times New Roman" w:hAnsi="Times New Roman" w:cs="Times New Roman"/>
          <w:sz w:val="24"/>
          <w:szCs w:val="24"/>
        </w:rPr>
        <w:t>) вида средств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3E89" w:rsidRPr="003F28C9">
        <w:rPr>
          <w:rFonts w:ascii="Times New Roman" w:hAnsi="Times New Roman" w:cs="Times New Roman"/>
          <w:sz w:val="24"/>
          <w:szCs w:val="24"/>
        </w:rPr>
        <w:t>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3E89" w:rsidRPr="003F28C9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195654">
        <w:rPr>
          <w:rFonts w:ascii="Times New Roman" w:hAnsi="Times New Roman" w:cs="Times New Roman"/>
          <w:sz w:val="24"/>
          <w:szCs w:val="24"/>
        </w:rPr>
        <w:t xml:space="preserve"> средств (при наличии)</w:t>
      </w:r>
      <w:r w:rsidR="007E3E89" w:rsidRPr="003F28C9">
        <w:rPr>
          <w:rFonts w:ascii="Times New Roman" w:hAnsi="Times New Roman" w:cs="Times New Roman"/>
          <w:sz w:val="24"/>
          <w:szCs w:val="24"/>
        </w:rPr>
        <w:t>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89" w:rsidRPr="003F28C9">
        <w:rPr>
          <w:rFonts w:ascii="Times New Roman" w:hAnsi="Times New Roman" w:cs="Times New Roman"/>
          <w:sz w:val="24"/>
          <w:szCs w:val="24"/>
        </w:rPr>
        <w:t>) номера и серии чека;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89" w:rsidRPr="003F28C9">
        <w:rPr>
          <w:rFonts w:ascii="Times New Roman" w:hAnsi="Times New Roman" w:cs="Times New Roman"/>
          <w:sz w:val="24"/>
          <w:szCs w:val="24"/>
        </w:rPr>
        <w:t>) срока действия чека;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>) фамилии, имени и отчества получателя средств по чеку;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>) данных документов, удостоверяющих личность получателя средств по чеку;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3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 w:rsidR="00CB6B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средств, и документов, подтверждающих возникновение денежных обязательств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средств, предоставляемых получателями средств</w:t>
      </w:r>
      <w:r w:rsidR="00C271DD">
        <w:rPr>
          <w:rFonts w:ascii="Times New Roman" w:hAnsi="Times New Roman" w:cs="Times New Roman"/>
          <w:sz w:val="24"/>
          <w:szCs w:val="24"/>
        </w:rPr>
        <w:t xml:space="preserve"> </w:t>
      </w:r>
      <w:r w:rsidR="001A132E" w:rsidRPr="001A13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C271DD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</w:t>
      </w:r>
      <w:r w:rsidR="00C271DD">
        <w:rPr>
          <w:rFonts w:ascii="Times New Roman" w:hAnsi="Times New Roman" w:cs="Times New Roman"/>
          <w:sz w:val="24"/>
          <w:szCs w:val="24"/>
        </w:rPr>
        <w:t xml:space="preserve"> 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1A132E" w:rsidRPr="001A132E">
        <w:rPr>
          <w:rFonts w:ascii="Times New Roman" w:hAnsi="Times New Roman" w:cs="Times New Roman"/>
          <w:sz w:val="24"/>
          <w:szCs w:val="24"/>
        </w:rPr>
        <w:t xml:space="preserve">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 xml:space="preserve">, </w:t>
      </w:r>
      <w:r w:rsidR="001A132E">
        <w:rPr>
          <w:rFonts w:ascii="Times New Roman" w:hAnsi="Times New Roman" w:cs="Times New Roman"/>
          <w:sz w:val="24"/>
          <w:szCs w:val="24"/>
        </w:rPr>
        <w:t>у</w:t>
      </w:r>
      <w:r w:rsidR="00AA6870">
        <w:rPr>
          <w:rFonts w:ascii="Times New Roman" w:hAnsi="Times New Roman" w:cs="Times New Roman"/>
          <w:sz w:val="24"/>
          <w:szCs w:val="24"/>
        </w:rPr>
        <w:t>становленным</w:t>
      </w:r>
      <w:r w:rsidR="001A132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1A132E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1A132E"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орядок учета обязательств);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1A132E">
        <w:rPr>
          <w:rFonts w:ascii="Times New Roman" w:hAnsi="Times New Roman" w:cs="Times New Roman"/>
          <w:sz w:val="24"/>
          <w:szCs w:val="24"/>
        </w:rPr>
        <w:t>4</w:t>
      </w:r>
      <w:r w:rsidRPr="003F28C9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1A132E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7E3E89" w:rsidRPr="00195654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54">
        <w:rPr>
          <w:rFonts w:ascii="Times New Roman" w:hAnsi="Times New Roman" w:cs="Times New Roman"/>
          <w:sz w:val="24"/>
          <w:szCs w:val="24"/>
        </w:rPr>
        <w:t>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Pr="00195654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195654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95654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D7C50" w:rsidRDefault="007E3E89" w:rsidP="00184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F28C9">
        <w:rPr>
          <w:rFonts w:ascii="Times New Roman" w:hAnsi="Times New Roman" w:cs="Times New Roman"/>
          <w:sz w:val="24"/>
          <w:szCs w:val="24"/>
        </w:rPr>
        <w:t>5.</w:t>
      </w:r>
      <w:r w:rsidR="00184363" w:rsidRPr="00184363">
        <w:rPr>
          <w:rFonts w:ascii="Times New Roman" w:hAnsi="Times New Roman" w:cs="Times New Roman"/>
          <w:sz w:val="24"/>
          <w:szCs w:val="24"/>
        </w:rPr>
        <w:t>Требования подпунктов 14 - 1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="00184363" w:rsidRPr="00184363">
        <w:rPr>
          <w:rFonts w:ascii="Times New Roman" w:hAnsi="Times New Roman" w:cs="Times New Roman"/>
          <w:sz w:val="24"/>
          <w:szCs w:val="24"/>
        </w:rPr>
        <w:t xml:space="preserve"> пункта 4 настоящего Порядка не применяются в отношении:</w:t>
      </w:r>
    </w:p>
    <w:p w:rsidR="00FD7C50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 xml:space="preserve">средств, осуществляющим в соответствии с бюджетным законодательством Российской Федерации операции со средствами </w:t>
      </w:r>
      <w:r w:rsidR="00195654" w:rsidRPr="0019565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184363">
        <w:rPr>
          <w:rFonts w:ascii="Times New Roman" w:hAnsi="Times New Roman" w:cs="Times New Roman"/>
          <w:sz w:val="24"/>
          <w:szCs w:val="24"/>
        </w:rPr>
        <w:t xml:space="preserve"> </w:t>
      </w:r>
      <w:r w:rsidRPr="00184363">
        <w:rPr>
          <w:rFonts w:ascii="Times New Roman" w:hAnsi="Times New Roman" w:cs="Times New Roman"/>
          <w:sz w:val="24"/>
          <w:szCs w:val="24"/>
        </w:rPr>
        <w:t>на счетах, открытых им в учреждении Центрального банка Российской Федерации или кредитной организации;</w:t>
      </w:r>
    </w:p>
    <w:p w:rsidR="00184363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 w:rsidRPr="00184363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184363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>средств, не наделенным полномочиями по ведению бюджетного учета.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247B21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Pr="00195654">
          <w:rPr>
            <w:rFonts w:ascii="Times New Roman" w:hAnsi="Times New Roman" w:cs="Times New Roman"/>
            <w:sz w:val="24"/>
            <w:szCs w:val="24"/>
          </w:rPr>
          <w:t>1</w:t>
        </w:r>
        <w:r w:rsidR="00247B21" w:rsidRPr="00195654">
          <w:rPr>
            <w:rFonts w:ascii="Times New Roman" w:hAnsi="Times New Roman" w:cs="Times New Roman"/>
            <w:sz w:val="24"/>
            <w:szCs w:val="24"/>
          </w:rPr>
          <w:t>3</w:t>
        </w:r>
        <w:r w:rsidRPr="0019565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47B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оказание услуг для </w:t>
      </w:r>
      <w:r w:rsidR="00247B21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нужд (далее - договор (</w:t>
      </w:r>
      <w:r w:rsidR="00247B21">
        <w:rPr>
          <w:rFonts w:ascii="Times New Roman" w:hAnsi="Times New Roman" w:cs="Times New Roman"/>
          <w:sz w:val="24"/>
          <w:szCs w:val="24"/>
        </w:rPr>
        <w:t>муниципальный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контракт) законодательством Российской Федерации не предусмотрено.</w:t>
      </w:r>
      <w:proofErr w:type="gramEnd"/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В одном Распоряжении может содержаться несколько сумм перечислений по разным кодам классификации расходов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(классификации источников финансирования дефицитов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 w:rsidR="00247B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1956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(администратора источников финансирования дефицита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>).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3F28C9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D7C50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A249C7" w:rsidRPr="00A249C7">
        <w:rPr>
          <w:rFonts w:ascii="Times New Roman" w:hAnsi="Times New Roman" w:cs="Times New Roman"/>
          <w:sz w:val="24"/>
          <w:szCs w:val="24"/>
        </w:rPr>
        <w:t xml:space="preserve">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на соответствующие казначейские счета;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  <w:bookmarkStart w:id="7" w:name="P103"/>
      <w:bookmarkEnd w:id="7"/>
    </w:p>
    <w:p w:rsidR="003648F5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</w:t>
      </w:r>
      <w:r w:rsidR="00A249C7"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(далее соответственно - реестр контрактов), договору (</w:t>
      </w:r>
      <w:r w:rsidR="006448D2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подлежащему включению в реестр контрактов, указанных в Распоряжении</w:t>
      </w:r>
      <w:bookmarkStart w:id="8" w:name="P108"/>
      <w:bookmarkEnd w:id="8"/>
      <w:r w:rsidR="00EB2D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648F5" w:rsidRDefault="006448D2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13</w:t>
      </w:r>
      <w:r w:rsidR="007E3E89"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3E89" w:rsidRPr="007F7D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7E3E89" w:rsidRPr="007F7D35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7F7D35" w:rsidRPr="007F7D35">
        <w:rPr>
          <w:rFonts w:ascii="Times New Roman" w:hAnsi="Times New Roman" w:cs="Times New Roman"/>
          <w:sz w:val="24"/>
          <w:szCs w:val="24"/>
        </w:rPr>
        <w:t xml:space="preserve">нормативно-правовым актом </w:t>
      </w:r>
      <w:r w:rsidR="007F7D35" w:rsidRPr="007F7D3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7E3E89" w:rsidRPr="007F7D35">
        <w:rPr>
          <w:rFonts w:ascii="Times New Roman" w:hAnsi="Times New Roman" w:cs="Times New Roman"/>
          <w:sz w:val="24"/>
          <w:szCs w:val="24"/>
        </w:rPr>
        <w:t>;</w:t>
      </w:r>
      <w:bookmarkStart w:id="9" w:name="P109"/>
      <w:bookmarkEnd w:id="9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</w:t>
      </w:r>
      <w:r w:rsidR="00DC04EF" w:rsidRPr="007F7D35">
        <w:rPr>
          <w:rFonts w:ascii="Times New Roman" w:hAnsi="Times New Roman" w:cs="Times New Roman"/>
          <w:sz w:val="24"/>
          <w:szCs w:val="24"/>
        </w:rPr>
        <w:t>4</w:t>
      </w:r>
      <w:r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7D35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7F7D35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  <w:bookmarkStart w:id="10" w:name="P110"/>
      <w:bookmarkEnd w:id="10"/>
    </w:p>
    <w:p w:rsidR="007E3E89" w:rsidRPr="00BC373E" w:rsidRDefault="00DC04EF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наличие размещенного в реестре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 на едином портале бюджетной системы Российской Федерации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</w:t>
      </w:r>
      <w:bookmarkStart w:id="11" w:name="_GoBack"/>
      <w:bookmarkEnd w:id="11"/>
      <w:r w:rsidR="00735117" w:rsidRPr="00BC373E">
        <w:rPr>
          <w:rFonts w:ascii="Times New Roman" w:hAnsi="Times New Roman" w:cs="Times New Roman"/>
          <w:sz w:val="24"/>
          <w:szCs w:val="24"/>
        </w:rPr>
        <w:t>иципального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работ), в случае представления Распоряжения при перечислении субсидии на финансовое обеспечение выполнения </w:t>
      </w:r>
      <w:r w:rsidR="00406373" w:rsidRPr="00BC373E">
        <w:rPr>
          <w:rFonts w:ascii="Times New Roman" w:hAnsi="Times New Roman" w:cs="Times New Roman"/>
          <w:sz w:val="24"/>
          <w:szCs w:val="24"/>
        </w:rPr>
        <w:t>муниципаль</w:t>
      </w:r>
      <w:r w:rsidR="007E3E89" w:rsidRPr="00BC373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Start w:id="13" w:name="P115"/>
      <w:bookmarkEnd w:id="12"/>
      <w:bookmarkEnd w:id="13"/>
      <w:r w:rsidRPr="003F28C9"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 w:rsidR="0040637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40637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7"/>
      <w:bookmarkEnd w:id="14"/>
      <w:r w:rsidRPr="003F28C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5" w:name="P118"/>
      <w:bookmarkEnd w:id="15"/>
      <w:r w:rsidRPr="003F28C9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BD266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контрактом), предусматривающим обязанность получателя </w:t>
      </w:r>
      <w:r w:rsidR="00BD266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BD26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DF77C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</w:t>
      </w:r>
      <w:r w:rsidR="00C271DD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F77C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контракту) Распоряжение на перечисление в доход </w:t>
      </w:r>
      <w:r w:rsidR="00C271DD">
        <w:rPr>
          <w:rFonts w:ascii="Times New Roman" w:hAnsi="Times New Roman" w:cs="Times New Roman"/>
          <w:sz w:val="24"/>
          <w:szCs w:val="24"/>
        </w:rPr>
        <w:t xml:space="preserve">бюджета 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DF77C3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7E3E89" w:rsidRPr="003F28C9" w:rsidRDefault="00D82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9"/>
      <w:bookmarkEnd w:id="16"/>
      <w:r w:rsidRPr="00DF77C3">
        <w:rPr>
          <w:rFonts w:ascii="Times New Roman" w:hAnsi="Times New Roman" w:cs="Times New Roman"/>
          <w:sz w:val="24"/>
          <w:szCs w:val="24"/>
        </w:rPr>
        <w:t>9</w:t>
      </w:r>
      <w:r w:rsidR="007E3E89" w:rsidRPr="00DF77C3">
        <w:rPr>
          <w:rFonts w:ascii="Times New Roman" w:hAnsi="Times New Roman" w:cs="Times New Roman"/>
          <w:sz w:val="24"/>
          <w:szCs w:val="24"/>
        </w:rPr>
        <w:t>.</w:t>
      </w:r>
      <w:r w:rsidR="007E3E89"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DF77C3" w:rsidRPr="00DF77C3">
        <w:rPr>
          <w:rFonts w:ascii="Times New Roman" w:hAnsi="Times New Roman" w:cs="Times New Roman"/>
          <w:sz w:val="24"/>
          <w:szCs w:val="24"/>
        </w:rPr>
        <w:t xml:space="preserve">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FC2C4E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3"/>
      <w:bookmarkEnd w:id="17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осуществляется проверка Распоряжения по следующим направлениям: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классификации источников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DF77C3" w:rsidRPr="00DF77C3">
        <w:rPr>
          <w:rFonts w:ascii="Times New Roman" w:hAnsi="Times New Roman" w:cs="Times New Roman"/>
          <w:sz w:val="24"/>
          <w:szCs w:val="24"/>
        </w:rPr>
        <w:t xml:space="preserve"> </w:t>
      </w:r>
      <w:r w:rsidR="00C271DD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271DD" w:rsidRPr="001A5D2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271DD">
        <w:rPr>
          <w:rFonts w:ascii="Times New Roman" w:hAnsi="Times New Roman" w:cs="Times New Roman"/>
          <w:sz w:val="24"/>
          <w:szCs w:val="24"/>
        </w:rPr>
        <w:t>круга</w:t>
      </w:r>
      <w:r w:rsidR="00C271DD"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аналитической группы вида источника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финансирования дефицита бюджета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4F62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88" w:history="1">
        <w:r w:rsidRPr="004F62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2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  <w:r w:rsidR="004F621C" w:rsidRPr="004F621C">
          <w:rPr>
            <w:rFonts w:ascii="Times New Roman" w:hAnsi="Times New Roman" w:cs="Times New Roman"/>
            <w:sz w:val="24"/>
            <w:szCs w:val="24"/>
          </w:rPr>
          <w:t>5</w:t>
        </w:r>
        <w:r w:rsidRPr="004F621C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115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r w:rsidR="004F621C" w:rsidRPr="004F621C">
        <w:rPr>
          <w:rFonts w:ascii="Times New Roman" w:hAnsi="Times New Roman" w:cs="Times New Roman"/>
          <w:sz w:val="24"/>
          <w:szCs w:val="24"/>
        </w:rPr>
        <w:t>9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4F62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</w:t>
      </w:r>
      <w:r w:rsid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 условий, </w:t>
      </w:r>
      <w:r w:rsidRPr="004F621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18" w:history="1">
        <w:r w:rsidRPr="004F621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8</w:t>
      </w:r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4F621C" w:rsidRP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4F621C">
        <w:rPr>
          <w:rFonts w:ascii="Times New Roman" w:hAnsi="Times New Roman" w:cs="Times New Roman"/>
          <w:sz w:val="24"/>
          <w:szCs w:val="24"/>
        </w:rPr>
        <w:t>средств уведомление</w:t>
      </w:r>
      <w:proofErr w:type="gramEnd"/>
      <w:r w:rsidRPr="004F621C">
        <w:rPr>
          <w:rFonts w:ascii="Times New Roman" w:hAnsi="Times New Roman" w:cs="Times New Roman"/>
          <w:sz w:val="24"/>
          <w:szCs w:val="24"/>
        </w:rPr>
        <w:t xml:space="preserve"> в </w:t>
      </w:r>
      <w:r w:rsidRPr="003F28C9">
        <w:rPr>
          <w:rFonts w:ascii="Times New Roman" w:hAnsi="Times New Roman" w:cs="Times New Roman"/>
          <w:sz w:val="24"/>
          <w:szCs w:val="24"/>
        </w:rPr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E3E89" w:rsidRPr="00FD7C50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C50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</w:t>
      </w:r>
      <w:r w:rsidR="00501893">
        <w:rPr>
          <w:rFonts w:ascii="Times New Roman" w:hAnsi="Times New Roman" w:cs="Times New Roman"/>
          <w:sz w:val="24"/>
          <w:szCs w:val="24"/>
        </w:rPr>
        <w:t xml:space="preserve"> </w:t>
      </w:r>
      <w:r w:rsidRPr="00FD7C50">
        <w:rPr>
          <w:rFonts w:ascii="Times New Roman" w:hAnsi="Times New Roman" w:cs="Times New Roman"/>
          <w:sz w:val="24"/>
          <w:szCs w:val="24"/>
        </w:rPr>
        <w:t xml:space="preserve">условий, установленных </w:t>
      </w:r>
      <w:hyperlink w:anchor="P108" w:history="1">
        <w:r w:rsidRPr="00FD7C5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F247D" w:rsidRPr="00FD7C50">
        <w:rPr>
          <w:rFonts w:ascii="Times New Roman" w:hAnsi="Times New Roman" w:cs="Times New Roman"/>
          <w:sz w:val="24"/>
          <w:szCs w:val="24"/>
        </w:rPr>
        <w:t>3</w:t>
      </w:r>
      <w:r w:rsidRPr="00FD7C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  <w:r w:rsidR="008F247D" w:rsidRPr="00FD7C50">
          <w:rPr>
            <w:rFonts w:ascii="Times New Roman" w:hAnsi="Times New Roman" w:cs="Times New Roman"/>
            <w:sz w:val="24"/>
            <w:szCs w:val="24"/>
          </w:rPr>
          <w:t>4</w:t>
        </w:r>
        <w:r w:rsidRPr="00FD7C5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</w:t>
      </w:r>
      <w:r w:rsidR="00C271DD">
        <w:rPr>
          <w:rFonts w:ascii="Times New Roman" w:hAnsi="Times New Roman" w:cs="Times New Roman"/>
          <w:sz w:val="24"/>
          <w:szCs w:val="24"/>
        </w:rPr>
        <w:t xml:space="preserve"> </w:t>
      </w:r>
      <w:r w:rsidRPr="00FD7C50">
        <w:rPr>
          <w:rFonts w:ascii="Times New Roman" w:hAnsi="Times New Roman" w:cs="Times New Roman"/>
          <w:sz w:val="24"/>
          <w:szCs w:val="24"/>
        </w:rPr>
        <w:t xml:space="preserve">путем направления Уведомления о нарушении установленных предельных размеров авансового платежа по формесогласно </w:t>
      </w:r>
      <w:hyperlink w:anchor="P155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допустивший нарушение получатель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средств, не позднее десяти рабочих дней после отражения операций, вызвавших указанные нарушения, на соответствующем лицевом счете.</w:t>
      </w: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 w:rsidR="008F24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611" w:rsidRDefault="00415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7F7D35" w:rsidRDefault="007E3E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lastRenderedPageBreak/>
        <w:t>к Порядку санкционированияоплатыденежных</w:t>
      </w:r>
    </w:p>
    <w:p w:rsidR="00C271DD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</w:t>
      </w:r>
      <w:r w:rsidR="00C271DD">
        <w:rPr>
          <w:rFonts w:ascii="Times New Roman" w:hAnsi="Times New Roman" w:cs="Times New Roman"/>
          <w:sz w:val="18"/>
          <w:szCs w:val="18"/>
        </w:rPr>
        <w:t xml:space="preserve"> </w:t>
      </w:r>
      <w:r w:rsidRPr="007F7D35">
        <w:rPr>
          <w:rFonts w:ascii="Times New Roman" w:hAnsi="Times New Roman" w:cs="Times New Roman"/>
          <w:sz w:val="18"/>
          <w:szCs w:val="18"/>
        </w:rPr>
        <w:t>средств бюджета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F7D35" w:rsidRPr="007F7D35" w:rsidRDefault="00C271D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Суоярвского </w:t>
      </w:r>
      <w:r w:rsidR="007F7D35" w:rsidRPr="007F7D35">
        <w:rPr>
          <w:rFonts w:ascii="Times New Roman" w:hAnsi="Times New Roman" w:cs="Times New Roman"/>
          <w:sz w:val="18"/>
          <w:szCs w:val="18"/>
        </w:rPr>
        <w:t>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D35" w:rsidRPr="007F7D35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круга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и оплаты 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C271DD" w:rsidRDefault="007E3E89" w:rsidP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271DD">
        <w:rPr>
          <w:rFonts w:ascii="Times New Roman" w:hAnsi="Times New Roman" w:cs="Times New Roman"/>
          <w:sz w:val="18"/>
          <w:szCs w:val="18"/>
        </w:rPr>
        <w:t>Суоярвского</w:t>
      </w:r>
    </w:p>
    <w:p w:rsidR="00EB32B4" w:rsidRPr="00EB32B4" w:rsidRDefault="00C271DD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D35" w:rsidRPr="007F7D35">
        <w:rPr>
          <w:rFonts w:ascii="Times New Roman" w:hAnsi="Times New Roman" w:cs="Times New Roman"/>
          <w:sz w:val="18"/>
          <w:szCs w:val="18"/>
        </w:rPr>
        <w:t>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EB32B4"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C271DD">
        <w:rPr>
          <w:rFonts w:ascii="Times New Roman" w:hAnsi="Times New Roman" w:cs="Times New Roman"/>
          <w:sz w:val="18"/>
          <w:szCs w:val="18"/>
        </w:rPr>
        <w:t xml:space="preserve">Суоярвского </w:t>
      </w:r>
      <w:r w:rsidRPr="00EB32B4">
        <w:rPr>
          <w:rFonts w:ascii="Times New Roman" w:hAnsi="Times New Roman" w:cs="Times New Roman"/>
          <w:sz w:val="18"/>
          <w:szCs w:val="18"/>
        </w:rPr>
        <w:t>муниципального о</w:t>
      </w:r>
      <w:r w:rsidR="00C271DD">
        <w:rPr>
          <w:rFonts w:ascii="Times New Roman" w:hAnsi="Times New Roman" w:cs="Times New Roman"/>
          <w:sz w:val="18"/>
          <w:szCs w:val="18"/>
        </w:rPr>
        <w:t>круга</w:t>
      </w:r>
    </w:p>
    <w:p w:rsidR="007E3E89" w:rsidRDefault="00C271DD" w:rsidP="00FC2C4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EB32B4" w:rsidRPr="00EB32B4">
        <w:rPr>
          <w:rFonts w:ascii="Times New Roman" w:hAnsi="Times New Roman" w:cs="Times New Roman"/>
          <w:sz w:val="18"/>
          <w:szCs w:val="18"/>
        </w:rPr>
        <w:t>т</w:t>
      </w:r>
      <w:r w:rsidR="00FC2C4E">
        <w:rPr>
          <w:rFonts w:ascii="Times New Roman" w:hAnsi="Times New Roman" w:cs="Times New Roman"/>
          <w:sz w:val="18"/>
          <w:szCs w:val="18"/>
        </w:rPr>
        <w:t xml:space="preserve"> </w:t>
      </w:r>
      <w:r w:rsidR="00415611">
        <w:rPr>
          <w:rFonts w:ascii="Times New Roman" w:hAnsi="Times New Roman" w:cs="Times New Roman"/>
          <w:sz w:val="18"/>
          <w:szCs w:val="18"/>
        </w:rPr>
        <w:t>11</w:t>
      </w:r>
      <w:r w:rsidR="00FC2C4E">
        <w:rPr>
          <w:rFonts w:ascii="Times New Roman" w:hAnsi="Times New Roman" w:cs="Times New Roman"/>
          <w:sz w:val="18"/>
          <w:szCs w:val="18"/>
        </w:rPr>
        <w:t>.</w:t>
      </w:r>
      <w:r w:rsidR="00415611">
        <w:rPr>
          <w:rFonts w:ascii="Times New Roman" w:hAnsi="Times New Roman" w:cs="Times New Roman"/>
          <w:sz w:val="18"/>
          <w:szCs w:val="18"/>
        </w:rPr>
        <w:t>01</w:t>
      </w:r>
      <w:r w:rsidR="00EB32B4" w:rsidRPr="00EB32B4">
        <w:rPr>
          <w:rFonts w:ascii="Times New Roman" w:hAnsi="Times New Roman" w:cs="Times New Roman"/>
          <w:sz w:val="18"/>
          <w:szCs w:val="18"/>
        </w:rPr>
        <w:t>.202</w:t>
      </w:r>
      <w:r w:rsidR="00415611">
        <w:rPr>
          <w:rFonts w:ascii="Times New Roman" w:hAnsi="Times New Roman" w:cs="Times New Roman"/>
          <w:sz w:val="18"/>
          <w:szCs w:val="18"/>
        </w:rPr>
        <w:t>3</w:t>
      </w:r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г. №</w:t>
      </w:r>
      <w:r w:rsidR="00415611">
        <w:rPr>
          <w:rFonts w:ascii="Times New Roman" w:hAnsi="Times New Roman" w:cs="Times New Roman"/>
          <w:sz w:val="18"/>
          <w:szCs w:val="18"/>
        </w:rPr>
        <w:t xml:space="preserve"> 50</w:t>
      </w:r>
      <w:r w:rsidR="00EB32B4" w:rsidRPr="00EB32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B32B4" w:rsidRPr="003F28C9" w:rsidRDefault="00EB32B4" w:rsidP="00EB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55"/>
            <w:bookmarkEnd w:id="18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установленных предельных размеров авансового платежа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0504713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4C6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587"/>
        <w:gridCol w:w="587"/>
        <w:gridCol w:w="1056"/>
        <w:gridCol w:w="587"/>
        <w:gridCol w:w="646"/>
        <w:gridCol w:w="1760"/>
        <w:gridCol w:w="2229"/>
        <w:gridCol w:w="1584"/>
        <w:gridCol w:w="763"/>
      </w:tblGrid>
      <w:tr w:rsidR="007E3E89" w:rsidRPr="005A3C19" w:rsidTr="00C271DD">
        <w:trPr>
          <w:trHeight w:val="151"/>
        </w:trPr>
        <w:tc>
          <w:tcPr>
            <w:tcW w:w="3990" w:type="dxa"/>
            <w:gridSpan w:val="6"/>
            <w:tcBorders>
              <w:lef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(договор)</w:t>
            </w:r>
          </w:p>
        </w:tc>
        <w:tc>
          <w:tcPr>
            <w:tcW w:w="1760" w:type="dxa"/>
            <w:vMerge w:val="restart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Предельный размер авансового платежа, установленный законодательством Российской Федерации для данного вида государственно</w:t>
            </w:r>
            <w:r w:rsidRPr="005A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контракта (договора), %</w:t>
            </w:r>
          </w:p>
        </w:tc>
        <w:tc>
          <w:tcPr>
            <w:tcW w:w="2229" w:type="dxa"/>
            <w:vMerge w:val="restart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</w:t>
            </w:r>
            <w:r w:rsidRPr="005A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1584" w:type="dxa"/>
            <w:vMerge w:val="restart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Фактическая сумма превышения предельного размера авансового платежа, установленного законодательством </w:t>
            </w:r>
            <w:r w:rsidRPr="005A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63" w:type="dxa"/>
            <w:vMerge w:val="restart"/>
            <w:tcBorders>
              <w:righ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7E3E89" w:rsidRPr="005A3C19" w:rsidTr="00C271DD">
        <w:trPr>
          <w:trHeight w:val="231"/>
        </w:trPr>
        <w:tc>
          <w:tcPr>
            <w:tcW w:w="528" w:type="dxa"/>
            <w:vMerge w:val="restart"/>
            <w:tcBorders>
              <w:lef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87" w:type="dxa"/>
            <w:vMerge w:val="restart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" w:type="dxa"/>
            <w:vMerge w:val="restart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42" w:type="dxa"/>
            <w:gridSpan w:val="2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</w:tc>
        <w:tc>
          <w:tcPr>
            <w:tcW w:w="646" w:type="dxa"/>
            <w:vMerge w:val="restart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60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nil"/>
            </w:tcBorders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5A3C19" w:rsidTr="00C271DD">
        <w:tblPrEx>
          <w:tblBorders>
            <w:left w:val="single" w:sz="4" w:space="0" w:color="auto"/>
          </w:tblBorders>
        </w:tblPrEx>
        <w:trPr>
          <w:trHeight w:val="106"/>
        </w:trPr>
        <w:tc>
          <w:tcPr>
            <w:tcW w:w="528" w:type="dxa"/>
            <w:vMerge/>
            <w:tcBorders>
              <w:left w:val="nil"/>
            </w:tcBorders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процент от общей суммы</w:t>
            </w:r>
          </w:p>
        </w:tc>
        <w:tc>
          <w:tcPr>
            <w:tcW w:w="587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46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nil"/>
            </w:tcBorders>
          </w:tcPr>
          <w:p w:rsidR="007E3E89" w:rsidRPr="005A3C1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5A3C19" w:rsidTr="00C271DD">
        <w:trPr>
          <w:trHeight w:val="204"/>
        </w:trPr>
        <w:tc>
          <w:tcPr>
            <w:tcW w:w="528" w:type="dxa"/>
            <w:tcBorders>
              <w:lef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righ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3E89" w:rsidRPr="005A3C19" w:rsidTr="00C271DD">
        <w:tblPrEx>
          <w:tblBorders>
            <w:left w:val="single" w:sz="4" w:space="0" w:color="auto"/>
          </w:tblBorders>
        </w:tblPrEx>
        <w:trPr>
          <w:trHeight w:val="204"/>
        </w:trPr>
        <w:tc>
          <w:tcPr>
            <w:tcW w:w="528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5A3C1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2"/>
        <w:gridCol w:w="760"/>
      </w:tblGrid>
      <w:tr w:rsidR="007E3E89" w:rsidRPr="005A3C19" w:rsidTr="00C271DD">
        <w:trPr>
          <w:trHeight w:val="128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5A3C1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5A3C19" w:rsidTr="00C271DD">
        <w:trPr>
          <w:trHeight w:val="128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5A3C1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5A3C1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5"/>
        <w:gridCol w:w="378"/>
        <w:gridCol w:w="1640"/>
        <w:gridCol w:w="378"/>
        <w:gridCol w:w="1325"/>
        <w:gridCol w:w="378"/>
        <w:gridCol w:w="1766"/>
      </w:tblGrid>
      <w:tr w:rsidR="007E3E89" w:rsidRPr="005A3C19" w:rsidTr="00C271DD">
        <w:trPr>
          <w:trHeight w:val="20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5A3C19" w:rsidTr="00C271DD">
        <w:trPr>
          <w:trHeight w:val="198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5A3C19" w:rsidTr="00C271DD">
        <w:trPr>
          <w:trHeight w:val="99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C19">
              <w:rPr>
                <w:rFonts w:ascii="Times New Roman" w:hAnsi="Times New Roman" w:cs="Times New Roman"/>
                <w:sz w:val="24"/>
                <w:szCs w:val="24"/>
              </w:rPr>
              <w:t>"__" _____ 20__ г.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5A3C1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25D" w:rsidRDefault="008F7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1DD" w:rsidRPr="003F28C9" w:rsidRDefault="00C2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2B4" w:rsidRPr="007F7D35" w:rsidRDefault="00EB32B4" w:rsidP="00EB32B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8E2FD8">
        <w:rPr>
          <w:rFonts w:ascii="Times New Roman" w:hAnsi="Times New Roman" w:cs="Times New Roman"/>
          <w:sz w:val="18"/>
          <w:szCs w:val="18"/>
        </w:rPr>
        <w:t>2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C271DD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</w:t>
      </w:r>
      <w:r w:rsidR="00C271DD">
        <w:rPr>
          <w:rFonts w:ascii="Times New Roman" w:hAnsi="Times New Roman" w:cs="Times New Roman"/>
          <w:sz w:val="18"/>
          <w:szCs w:val="18"/>
        </w:rPr>
        <w:t xml:space="preserve"> </w:t>
      </w:r>
      <w:r w:rsidRPr="007F7D35">
        <w:rPr>
          <w:rFonts w:ascii="Times New Roman" w:hAnsi="Times New Roman" w:cs="Times New Roman"/>
          <w:sz w:val="18"/>
          <w:szCs w:val="18"/>
        </w:rPr>
        <w:t xml:space="preserve">средств бюджета </w:t>
      </w:r>
    </w:p>
    <w:p w:rsidR="00EB32B4" w:rsidRPr="007F7D35" w:rsidRDefault="00C271DD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Суоярвского </w:t>
      </w:r>
      <w:r w:rsidR="00EB32B4" w:rsidRPr="007F7D35">
        <w:rPr>
          <w:rFonts w:ascii="Times New Roman" w:hAnsi="Times New Roman" w:cs="Times New Roman"/>
          <w:sz w:val="18"/>
          <w:szCs w:val="18"/>
        </w:rPr>
        <w:t>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B32B4" w:rsidRPr="007F7D35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круга</w:t>
      </w:r>
      <w:r w:rsidR="00EB32B4" w:rsidRPr="007F7D35">
        <w:rPr>
          <w:rFonts w:ascii="Times New Roman" w:hAnsi="Times New Roman" w:cs="Times New Roman"/>
          <w:sz w:val="18"/>
          <w:szCs w:val="18"/>
        </w:rPr>
        <w:t xml:space="preserve"> и оплаты 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C271DD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бюджета </w:t>
      </w:r>
    </w:p>
    <w:p w:rsidR="00C271DD" w:rsidRDefault="00C271DD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Суоярвского </w:t>
      </w:r>
      <w:r w:rsidR="00EB32B4" w:rsidRPr="007F7D35">
        <w:rPr>
          <w:rFonts w:ascii="Times New Roman" w:hAnsi="Times New Roman" w:cs="Times New Roman"/>
          <w:sz w:val="18"/>
          <w:szCs w:val="18"/>
        </w:rPr>
        <w:t>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B32B4" w:rsidRPr="007F7D35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круга</w:t>
      </w:r>
      <w:r w:rsidR="00EB32B4" w:rsidRPr="007F7D35">
        <w:rPr>
          <w:rFonts w:ascii="Times New Roman" w:hAnsi="Times New Roman" w:cs="Times New Roman"/>
          <w:sz w:val="18"/>
          <w:szCs w:val="18"/>
        </w:rPr>
        <w:t>,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5A3C19">
        <w:rPr>
          <w:rFonts w:ascii="Times New Roman" w:hAnsi="Times New Roman" w:cs="Times New Roman"/>
          <w:sz w:val="18"/>
          <w:szCs w:val="18"/>
        </w:rPr>
        <w:t xml:space="preserve">Суоярвского </w:t>
      </w:r>
      <w:r w:rsidRPr="00EB32B4">
        <w:rPr>
          <w:rFonts w:ascii="Times New Roman" w:hAnsi="Times New Roman" w:cs="Times New Roman"/>
          <w:sz w:val="18"/>
          <w:szCs w:val="18"/>
        </w:rPr>
        <w:t>муниципального о</w:t>
      </w:r>
      <w:r w:rsidR="005A3C19">
        <w:rPr>
          <w:rFonts w:ascii="Times New Roman" w:hAnsi="Times New Roman" w:cs="Times New Roman"/>
          <w:sz w:val="18"/>
          <w:szCs w:val="18"/>
        </w:rPr>
        <w:t>круга</w:t>
      </w:r>
    </w:p>
    <w:p w:rsidR="00EB32B4" w:rsidRDefault="00FC2C4E" w:rsidP="00FC2C4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О</w:t>
      </w:r>
      <w:r w:rsidR="00EB32B4" w:rsidRPr="00EB32B4">
        <w:rPr>
          <w:rFonts w:ascii="Times New Roman" w:hAnsi="Times New Roman" w:cs="Times New Roman"/>
          <w:sz w:val="18"/>
          <w:szCs w:val="18"/>
        </w:rPr>
        <w:t>т</w:t>
      </w:r>
      <w:r w:rsidR="00415611">
        <w:rPr>
          <w:rFonts w:ascii="Times New Roman" w:hAnsi="Times New Roman" w:cs="Times New Roman"/>
          <w:sz w:val="18"/>
          <w:szCs w:val="18"/>
        </w:rPr>
        <w:t xml:space="preserve"> 11</w:t>
      </w:r>
      <w:r>
        <w:rPr>
          <w:rFonts w:ascii="Times New Roman" w:hAnsi="Times New Roman" w:cs="Times New Roman"/>
          <w:sz w:val="18"/>
          <w:szCs w:val="18"/>
        </w:rPr>
        <w:t>.</w:t>
      </w:r>
      <w:r w:rsidR="00415611">
        <w:rPr>
          <w:rFonts w:ascii="Times New Roman" w:hAnsi="Times New Roman" w:cs="Times New Roman"/>
          <w:sz w:val="18"/>
          <w:szCs w:val="18"/>
        </w:rPr>
        <w:t>01</w:t>
      </w:r>
      <w:r w:rsidR="00EB32B4" w:rsidRPr="00EB32B4">
        <w:rPr>
          <w:rFonts w:ascii="Times New Roman" w:hAnsi="Times New Roman" w:cs="Times New Roman"/>
          <w:sz w:val="18"/>
          <w:szCs w:val="18"/>
        </w:rPr>
        <w:t>.202</w:t>
      </w:r>
      <w:r w:rsidR="00415611">
        <w:rPr>
          <w:rFonts w:ascii="Times New Roman" w:hAnsi="Times New Roman" w:cs="Times New Roman"/>
          <w:sz w:val="18"/>
          <w:szCs w:val="18"/>
        </w:rPr>
        <w:t>3</w:t>
      </w:r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г. №</w:t>
      </w:r>
      <w:r w:rsidR="00415611">
        <w:rPr>
          <w:rFonts w:ascii="Times New Roman" w:hAnsi="Times New Roman" w:cs="Times New Roman"/>
          <w:sz w:val="18"/>
          <w:szCs w:val="18"/>
        </w:rPr>
        <w:t xml:space="preserve"> 50</w:t>
      </w:r>
      <w:r w:rsidR="00EB32B4" w:rsidRPr="00EB32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76"/>
      </w:tblGrid>
      <w:tr w:rsidR="007E3E89" w:rsidRPr="003F28C9" w:rsidTr="005A3C19">
        <w:trPr>
          <w:trHeight w:val="321"/>
        </w:trPr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99"/>
            <w:bookmarkEnd w:id="19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378"/>
        <w:gridCol w:w="2581"/>
        <w:gridCol w:w="378"/>
        <w:gridCol w:w="2141"/>
        <w:gridCol w:w="1133"/>
      </w:tblGrid>
      <w:tr w:rsidR="007E3E89" w:rsidRPr="003F28C9" w:rsidTr="005A3C19">
        <w:trPr>
          <w:trHeight w:val="339"/>
        </w:trPr>
        <w:tc>
          <w:tcPr>
            <w:tcW w:w="6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 w:rsidTr="005A3C19">
        <w:trPr>
          <w:trHeight w:val="131"/>
        </w:trPr>
        <w:tc>
          <w:tcPr>
            <w:tcW w:w="6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0504714</w:t>
            </w:r>
          </w:p>
        </w:tc>
      </w:tr>
      <w:tr w:rsidR="007E3E89" w:rsidRPr="003F28C9" w:rsidTr="005A3C19">
        <w:trPr>
          <w:trHeight w:val="25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50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328"/>
        </w:trPr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131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4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50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25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25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50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503"/>
        </w:trPr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4C6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8"/>
        <w:gridCol w:w="750"/>
        <w:gridCol w:w="1625"/>
        <w:gridCol w:w="1188"/>
        <w:gridCol w:w="1250"/>
        <w:gridCol w:w="1438"/>
        <w:gridCol w:w="2063"/>
        <w:gridCol w:w="937"/>
      </w:tblGrid>
      <w:tr w:rsidR="007E3E89" w:rsidRPr="003F28C9" w:rsidTr="005A3C19">
        <w:trPr>
          <w:trHeight w:val="177"/>
        </w:trPr>
        <w:tc>
          <w:tcPr>
            <w:tcW w:w="5501" w:type="dxa"/>
            <w:gridSpan w:val="5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438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2063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937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3E89" w:rsidRPr="003F28C9" w:rsidTr="005A3C19">
        <w:trPr>
          <w:trHeight w:val="708"/>
        </w:trPr>
        <w:tc>
          <w:tcPr>
            <w:tcW w:w="688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5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188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25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438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169"/>
        </w:trPr>
        <w:tc>
          <w:tcPr>
            <w:tcW w:w="688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89" w:rsidRPr="003F28C9" w:rsidTr="005A3C1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7"/>
        </w:trPr>
        <w:tc>
          <w:tcPr>
            <w:tcW w:w="688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5"/>
        <w:gridCol w:w="792"/>
      </w:tblGrid>
      <w:tr w:rsidR="007E3E89" w:rsidRPr="003F28C9" w:rsidTr="005A3C19">
        <w:trPr>
          <w:trHeight w:val="198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198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6"/>
        <w:gridCol w:w="366"/>
        <w:gridCol w:w="1524"/>
        <w:gridCol w:w="366"/>
        <w:gridCol w:w="1342"/>
        <w:gridCol w:w="366"/>
        <w:gridCol w:w="1647"/>
      </w:tblGrid>
      <w:tr w:rsidR="007E3E89" w:rsidRPr="003F28C9" w:rsidTr="005A3C19">
        <w:trPr>
          <w:trHeight w:val="443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 w:rsidTr="005A3C19">
        <w:trPr>
          <w:trHeight w:val="289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 w:rsidTr="005A3C19">
        <w:trPr>
          <w:trHeight w:val="148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0A78" w:rsidRPr="003F28C9" w:rsidRDefault="000A0A78">
      <w:pPr>
        <w:rPr>
          <w:rFonts w:ascii="Times New Roman" w:hAnsi="Times New Roman" w:cs="Times New Roman"/>
          <w:sz w:val="24"/>
          <w:szCs w:val="24"/>
        </w:rPr>
      </w:pPr>
    </w:p>
    <w:sectPr w:rsidR="000A0A78" w:rsidRPr="003F28C9" w:rsidSect="00415611">
      <w:pgSz w:w="11905" w:h="16838" w:code="9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89"/>
    <w:rsid w:val="00000EF7"/>
    <w:rsid w:val="000A0A78"/>
    <w:rsid w:val="000C60CA"/>
    <w:rsid w:val="001050AF"/>
    <w:rsid w:val="00184363"/>
    <w:rsid w:val="001872C2"/>
    <w:rsid w:val="00195654"/>
    <w:rsid w:val="001A0D08"/>
    <w:rsid w:val="001A132E"/>
    <w:rsid w:val="001A5D2F"/>
    <w:rsid w:val="001D4C8F"/>
    <w:rsid w:val="00247B21"/>
    <w:rsid w:val="00296CA0"/>
    <w:rsid w:val="002B18DE"/>
    <w:rsid w:val="002F7F0A"/>
    <w:rsid w:val="00303BF2"/>
    <w:rsid w:val="003648F5"/>
    <w:rsid w:val="003C45D2"/>
    <w:rsid w:val="003D019B"/>
    <w:rsid w:val="003D7FB6"/>
    <w:rsid w:val="003F11B0"/>
    <w:rsid w:val="003F28C9"/>
    <w:rsid w:val="00406373"/>
    <w:rsid w:val="00415611"/>
    <w:rsid w:val="00464D99"/>
    <w:rsid w:val="00471341"/>
    <w:rsid w:val="004C6CF0"/>
    <w:rsid w:val="004F4C7A"/>
    <w:rsid w:val="004F621C"/>
    <w:rsid w:val="00501893"/>
    <w:rsid w:val="0052535F"/>
    <w:rsid w:val="005A3C19"/>
    <w:rsid w:val="006448D2"/>
    <w:rsid w:val="006D1BC8"/>
    <w:rsid w:val="0070279B"/>
    <w:rsid w:val="00735117"/>
    <w:rsid w:val="007E3E89"/>
    <w:rsid w:val="007F7D35"/>
    <w:rsid w:val="00860026"/>
    <w:rsid w:val="00860596"/>
    <w:rsid w:val="008E2FD8"/>
    <w:rsid w:val="008F247D"/>
    <w:rsid w:val="008F725D"/>
    <w:rsid w:val="0094783E"/>
    <w:rsid w:val="009C1077"/>
    <w:rsid w:val="00A249C7"/>
    <w:rsid w:val="00A412A3"/>
    <w:rsid w:val="00AA6870"/>
    <w:rsid w:val="00AE6DE0"/>
    <w:rsid w:val="00B30EC1"/>
    <w:rsid w:val="00B47EC3"/>
    <w:rsid w:val="00BC373E"/>
    <w:rsid w:val="00BD2661"/>
    <w:rsid w:val="00C271DD"/>
    <w:rsid w:val="00C630BB"/>
    <w:rsid w:val="00C9579D"/>
    <w:rsid w:val="00CB6B86"/>
    <w:rsid w:val="00D15548"/>
    <w:rsid w:val="00D21E71"/>
    <w:rsid w:val="00D230DF"/>
    <w:rsid w:val="00D82E67"/>
    <w:rsid w:val="00DB5A8E"/>
    <w:rsid w:val="00DC04EF"/>
    <w:rsid w:val="00DF77C3"/>
    <w:rsid w:val="00E15AC0"/>
    <w:rsid w:val="00E30B99"/>
    <w:rsid w:val="00E40D16"/>
    <w:rsid w:val="00E518B9"/>
    <w:rsid w:val="00EB2DD9"/>
    <w:rsid w:val="00EB32B4"/>
    <w:rsid w:val="00F023A2"/>
    <w:rsid w:val="00FA34DE"/>
    <w:rsid w:val="00FC2C4E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1"/>
  </w:style>
  <w:style w:type="paragraph" w:styleId="1">
    <w:name w:val="heading 1"/>
    <w:basedOn w:val="a"/>
    <w:next w:val="a"/>
    <w:link w:val="10"/>
    <w:qFormat/>
    <w:rsid w:val="002B18DE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1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1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518B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E518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5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518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3B58FB4AA4D0D5E41AAFD1AE19C0808D37D8F1CD0A386D602B431DFC444p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45F04DCFC2DE1B7F9B471801748E1E397975F94F2A33032FD3898B96E1ADo3J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858776746F0F4068C45F04DCFC2DE1B7F9B471801748E1E397975F94F2A33032FD38B8D90oEJ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6E72A00988DB04512679F457BAA022163B884BDAF4E0D5E41AAFD1AE19C0808C17DD710D2A291D70DA1678E8217D1791C11C6CB64DDB6D649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884BDAF4E0D5E41AAFD1AE19C0808C17DD710D2A291D70DA1678E8217D1791C11C6CB64DDB6D649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45</cp:revision>
  <cp:lastPrinted>2023-01-11T13:09:00Z</cp:lastPrinted>
  <dcterms:created xsi:type="dcterms:W3CDTF">2021-10-18T09:50:00Z</dcterms:created>
  <dcterms:modified xsi:type="dcterms:W3CDTF">2023-01-11T13:09:00Z</dcterms:modified>
</cp:coreProperties>
</file>