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FC" w:rsidRPr="00DE1DF5" w:rsidRDefault="00B663FC" w:rsidP="00B66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67BB60B" wp14:editId="53037BF7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FC" w:rsidRPr="00DE1DF5" w:rsidRDefault="00B663FC" w:rsidP="00B66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663FC" w:rsidRPr="00DE1DF5" w:rsidRDefault="00B663FC" w:rsidP="00B663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КАРЕЛИЯ</w:t>
      </w:r>
    </w:p>
    <w:p w:rsidR="00B663FC" w:rsidRPr="00DE1DF5" w:rsidRDefault="00B663FC" w:rsidP="00B663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KARJALAN TAZAVALDU</w:t>
      </w:r>
    </w:p>
    <w:p w:rsidR="00B663FC" w:rsidRPr="00DE1DF5" w:rsidRDefault="00B663FC" w:rsidP="00B663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3FC" w:rsidRPr="00DE1DF5" w:rsidRDefault="00B663FC" w:rsidP="00B6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B663FC" w:rsidRPr="00DE1DF5" w:rsidRDefault="00B663FC" w:rsidP="00B6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СУОЯРВСКОГО МУНИЦИПАЛЬНОГО ОКРУГА</w:t>
      </w:r>
    </w:p>
    <w:p w:rsidR="00B663FC" w:rsidRPr="00DE1DF5" w:rsidRDefault="00B663FC" w:rsidP="00B663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SUOJÄRVEN PIIRIKUNNAN HALLINDO</w:t>
      </w:r>
    </w:p>
    <w:p w:rsidR="00B663FC" w:rsidRPr="00DE1DF5" w:rsidRDefault="00B663FC" w:rsidP="00B66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663FC" w:rsidRPr="00DE1DF5" w:rsidRDefault="00B663FC" w:rsidP="00B66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B663FC" w:rsidRPr="00DE1DF5" w:rsidRDefault="00B663FC" w:rsidP="00B663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663FC" w:rsidRPr="00DE1DF5" w:rsidRDefault="00B663FC" w:rsidP="00B66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11.01.2024                                                                                                                             № 26</w:t>
      </w:r>
    </w:p>
    <w:p w:rsidR="00B663FC" w:rsidRPr="001A0478" w:rsidRDefault="00B663FC" w:rsidP="001A0478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663FC" w:rsidRPr="001A0478" w:rsidRDefault="00B663FC" w:rsidP="001A0478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A0478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технологической схемы предоставления муниципальной услуги «Передача в собственность граждан занимаемых ими жилых помещений муниципального жилищного фонда </w:t>
      </w:r>
      <w:r w:rsidR="001A0478" w:rsidRPr="001A0478">
        <w:rPr>
          <w:rFonts w:ascii="Times New Roman" w:hAnsi="Times New Roman"/>
          <w:b/>
          <w:sz w:val="28"/>
          <w:szCs w:val="28"/>
          <w:lang w:eastAsia="ar-SA"/>
        </w:rPr>
        <w:t>(приватизация жилищного фонда)»</w:t>
      </w:r>
    </w:p>
    <w:p w:rsidR="001A0478" w:rsidRDefault="001A0478" w:rsidP="001A0478">
      <w:pPr>
        <w:tabs>
          <w:tab w:val="left" w:pos="3686"/>
          <w:tab w:val="left" w:pos="3828"/>
          <w:tab w:val="left" w:pos="907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A0478" w:rsidRPr="001A0478" w:rsidRDefault="001A0478" w:rsidP="001A047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0478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самоуправления»:</w:t>
      </w:r>
    </w:p>
    <w:p w:rsidR="00B663FC" w:rsidRPr="001A0478" w:rsidRDefault="00B663FC" w:rsidP="001A047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A0478">
        <w:rPr>
          <w:rFonts w:ascii="Times New Roman" w:eastAsia="Times New Roman" w:hAnsi="Times New Roman"/>
          <w:bCs/>
          <w:sz w:val="28"/>
          <w:szCs w:val="28"/>
          <w:lang w:eastAsia="ar-SA"/>
        </w:rPr>
        <w:t>Утвердить административный регламент администрации Суоярвского муниципального округа по предоставлению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</w:r>
      <w:r w:rsidR="001A0478" w:rsidRPr="001A04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(прилагается)</w:t>
      </w:r>
      <w:r w:rsidRPr="001A0478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1A0478" w:rsidRPr="001A0478" w:rsidRDefault="001A0478" w:rsidP="001A047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478">
        <w:rPr>
          <w:rFonts w:ascii="Times New Roman" w:hAnsi="Times New Roman"/>
          <w:sz w:val="28"/>
          <w:szCs w:val="28"/>
          <w:lang w:eastAsia="ar-SA"/>
        </w:rPr>
        <w:t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</w:t>
      </w:r>
    </w:p>
    <w:p w:rsidR="00B663FC" w:rsidRPr="001A0478" w:rsidRDefault="00B663FC" w:rsidP="001A0478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A04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1A0478">
        <w:rPr>
          <w:rFonts w:ascii="Times New Roman" w:eastAsia="Times New Roman" w:hAnsi="Times New Roman"/>
          <w:bCs/>
          <w:sz w:val="28"/>
          <w:szCs w:val="28"/>
          <w:lang w:eastAsia="ar-SA"/>
        </w:rPr>
        <w:t>Окрукову</w:t>
      </w:r>
      <w:proofErr w:type="spellEnd"/>
      <w:r w:rsidRPr="001A04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Л.А.</w:t>
      </w:r>
    </w:p>
    <w:p w:rsidR="00B663FC" w:rsidRPr="001A0478" w:rsidRDefault="00B663FC" w:rsidP="001A0478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63FC" w:rsidRPr="001A0478" w:rsidRDefault="00B663FC" w:rsidP="001A0478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63FC" w:rsidRPr="001A0478" w:rsidRDefault="00B663FC" w:rsidP="001A0478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478">
        <w:rPr>
          <w:rFonts w:ascii="Times New Roman" w:hAnsi="Times New Roman"/>
          <w:sz w:val="28"/>
          <w:szCs w:val="28"/>
          <w:lang w:eastAsia="ar-SA"/>
        </w:rPr>
        <w:t>Глава Суоярвского</w:t>
      </w:r>
    </w:p>
    <w:p w:rsidR="00B663FC" w:rsidRPr="001A0478" w:rsidRDefault="00B663FC" w:rsidP="001A0478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478">
        <w:rPr>
          <w:rFonts w:ascii="Times New Roman" w:hAnsi="Times New Roman"/>
          <w:sz w:val="28"/>
          <w:szCs w:val="28"/>
          <w:u w:val="single"/>
          <w:lang w:eastAsia="ar-SA"/>
        </w:rPr>
        <w:t xml:space="preserve">муниципального округа                                                               </w:t>
      </w:r>
      <w:r w:rsidR="001A0478" w:rsidRPr="001A0478">
        <w:rPr>
          <w:rFonts w:ascii="Times New Roman" w:hAnsi="Times New Roman"/>
          <w:sz w:val="28"/>
          <w:szCs w:val="28"/>
          <w:lang w:eastAsia="ar-SA"/>
        </w:rPr>
        <w:t>____</w:t>
      </w:r>
      <w:r w:rsidRPr="001A0478">
        <w:rPr>
          <w:rFonts w:ascii="Times New Roman" w:hAnsi="Times New Roman"/>
          <w:sz w:val="28"/>
          <w:szCs w:val="28"/>
          <w:u w:val="single"/>
          <w:lang w:eastAsia="ar-SA"/>
        </w:rPr>
        <w:t>Р.В. Петров</w:t>
      </w:r>
    </w:p>
    <w:p w:rsidR="00B663FC" w:rsidRPr="001A0478" w:rsidRDefault="00B663FC" w:rsidP="00B663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A04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Разослать: Дело, МКУ «ЦУМИ и ЗР Суоярвского района», МКУ «ЦБ»</w:t>
      </w:r>
    </w:p>
    <w:p w:rsidR="00B663FC" w:rsidRPr="001A0478" w:rsidRDefault="00B663FC" w:rsidP="00B663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B663FC" w:rsidRPr="00DE1DF5" w:rsidRDefault="00B663FC" w:rsidP="00B663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</w:p>
    <w:p w:rsidR="00B663FC" w:rsidRPr="00DE1DF5" w:rsidRDefault="00B663FC" w:rsidP="00B663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</w:p>
    <w:p w:rsidR="00B663FC" w:rsidRPr="00DE1DF5" w:rsidRDefault="00B663FC" w:rsidP="001A04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Приложение </w:t>
      </w:r>
    </w:p>
    <w:p w:rsidR="00B663FC" w:rsidRPr="00DE1DF5" w:rsidRDefault="00B663FC" w:rsidP="001A04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к постановлению администрации   </w:t>
      </w:r>
    </w:p>
    <w:p w:rsidR="00B663FC" w:rsidRPr="00DE1DF5" w:rsidRDefault="00B663FC" w:rsidP="001A04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Суоярвского муниципального округа   </w:t>
      </w:r>
    </w:p>
    <w:p w:rsidR="00B663FC" w:rsidRPr="00DE1DF5" w:rsidRDefault="00B663FC" w:rsidP="001A0478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E1D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от 11.01.2024</w:t>
      </w:r>
      <w:r w:rsidRPr="00DE1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№ 26</w:t>
      </w:r>
    </w:p>
    <w:p w:rsidR="00BC4444" w:rsidRPr="00BC4444" w:rsidRDefault="00BC4444" w:rsidP="00BC4444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C4444">
        <w:rPr>
          <w:rFonts w:ascii="Times New Roman" w:hAnsi="Times New Roman"/>
          <w:b/>
          <w:sz w:val="24"/>
          <w:szCs w:val="24"/>
          <w:lang w:eastAsia="ar-SA"/>
        </w:rPr>
        <w:t>Технологическая схема</w:t>
      </w:r>
    </w:p>
    <w:p w:rsidR="00BC4444" w:rsidRDefault="00BC4444" w:rsidP="00BC4444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C4444">
        <w:rPr>
          <w:rFonts w:ascii="Times New Roman" w:hAnsi="Times New Roman"/>
          <w:b/>
          <w:sz w:val="24"/>
          <w:szCs w:val="24"/>
          <w:lang w:eastAsia="ar-SA"/>
        </w:rPr>
        <w:t xml:space="preserve"> предоставления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</w:r>
    </w:p>
    <w:p w:rsidR="00BC4444" w:rsidRPr="00BC4444" w:rsidRDefault="00BC4444" w:rsidP="00BC4444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6441" w:type="dxa"/>
        <w:tblInd w:w="-885" w:type="dxa"/>
        <w:tblLook w:val="04A0" w:firstRow="1" w:lastRow="0" w:firstColumn="1" w:lastColumn="0" w:noHBand="0" w:noVBand="1"/>
      </w:tblPr>
      <w:tblGrid>
        <w:gridCol w:w="1056"/>
        <w:gridCol w:w="9998"/>
        <w:gridCol w:w="5387"/>
      </w:tblGrid>
      <w:tr w:rsidR="00B663FC" w:rsidRPr="00DE1DF5" w:rsidTr="00BC4444">
        <w:trPr>
          <w:trHeight w:val="315"/>
        </w:trPr>
        <w:tc>
          <w:tcPr>
            <w:tcW w:w="1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44" w:rsidRDefault="00BC4444" w:rsidP="00BC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3FC" w:rsidRPr="00BC4444" w:rsidRDefault="00BC4444" w:rsidP="00BC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B663FC"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Общие сведения о государственной услуге</w:t>
            </w:r>
          </w:p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63FC" w:rsidRPr="00DE1DF5" w:rsidTr="00BC4444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a3"/>
              <w:tblW w:w="9772" w:type="dxa"/>
              <w:tblLook w:val="04A0" w:firstRow="1" w:lastRow="0" w:firstColumn="1" w:lastColumn="0" w:noHBand="0" w:noVBand="1"/>
            </w:tblPr>
            <w:tblGrid>
              <w:gridCol w:w="685"/>
              <w:gridCol w:w="4177"/>
              <w:gridCol w:w="4910"/>
            </w:tblGrid>
            <w:tr w:rsidR="00B663FC" w:rsidRPr="00BC4444" w:rsidTr="00BC4444">
              <w:tc>
                <w:tcPr>
                  <w:tcW w:w="685" w:type="dxa"/>
                </w:tcPr>
                <w:p w:rsidR="00BC4444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№</w:t>
                  </w:r>
                </w:p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4910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Значение параметра/состояние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bookmarkStart w:id="0" w:name="_GoBack" w:colFirst="0" w:colLast="0"/>
                  <w:r w:rsidRPr="00BC4444">
                    <w:rPr>
                      <w:rStyle w:val="FontStyle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Наименование органа, предоставляющего услугу</w:t>
                  </w:r>
                </w:p>
              </w:tc>
              <w:tc>
                <w:tcPr>
                  <w:tcW w:w="4910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Администрация Суоярвского муниципального округа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Номер услуги в федеральном реестре</w:t>
                  </w:r>
                </w:p>
              </w:tc>
              <w:tc>
                <w:tcPr>
                  <w:tcW w:w="4910" w:type="dxa"/>
                </w:tcPr>
                <w:p w:rsidR="00B663FC" w:rsidRPr="00BC4444" w:rsidRDefault="0087662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>
                    <w:rPr>
                      <w:rStyle w:val="FontStyle20"/>
                      <w:sz w:val="20"/>
                      <w:szCs w:val="20"/>
                    </w:rPr>
                    <w:t>1000000000168349168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Полное наименование услуги</w:t>
                  </w:r>
                </w:p>
              </w:tc>
              <w:tc>
                <w:tcPr>
                  <w:tcW w:w="4910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</w:t>
                  </w: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 xml:space="preserve">ередача в собственность граждан занимаемых ими жилых помещений </w:t>
                  </w:r>
                  <w:r w:rsidRPr="00BC444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жилищного фонда (приватизация жилищного фонда)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Краткое наименование услуги</w:t>
                  </w:r>
                </w:p>
              </w:tc>
              <w:tc>
                <w:tcPr>
                  <w:tcW w:w="4910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</w:t>
                  </w: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 xml:space="preserve">ередача в собственность граждан занимаемых ими жилых помещений </w:t>
                  </w:r>
                  <w:r w:rsidRPr="00BC444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жилищного фонда (приватизация жилищного фонда)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Административный регламент предоставления услуги</w:t>
                  </w:r>
                </w:p>
              </w:tc>
              <w:tc>
                <w:tcPr>
                  <w:tcW w:w="4910" w:type="dxa"/>
                </w:tcPr>
                <w:p w:rsidR="00B663FC" w:rsidRPr="003A3BD4" w:rsidRDefault="00B663FC" w:rsidP="003A3BD4">
                  <w:pPr>
                    <w:pStyle w:val="ConsPlusNormal"/>
                    <w:ind w:firstLine="0"/>
                    <w:rPr>
                      <w:rStyle w:val="FontStyle20"/>
                      <w:sz w:val="20"/>
                      <w:szCs w:val="20"/>
                    </w:rPr>
                  </w:pPr>
                  <w:r w:rsidRPr="003A3BD4">
                    <w:rPr>
                      <w:rStyle w:val="FontStyle20"/>
                      <w:sz w:val="20"/>
                      <w:szCs w:val="20"/>
                    </w:rPr>
                    <w:t>Постановление Администрации Суоярвского муниципального округа от 03.07.2023 № 691</w:t>
                  </w:r>
                  <w:r w:rsidR="0087662C" w:rsidRPr="003A3BD4">
                    <w:rPr>
                      <w:rStyle w:val="FontStyle20"/>
                      <w:sz w:val="20"/>
                      <w:szCs w:val="20"/>
                    </w:rPr>
                    <w:t xml:space="preserve"> «</w:t>
                  </w:r>
                  <w:r w:rsidR="003A3BD4" w:rsidRPr="003A3BD4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административного регламента </w:t>
                  </w:r>
                  <w:r w:rsidR="003A3BD4" w:rsidRPr="003A3BD4">
                    <w:rPr>
                      <w:rFonts w:ascii="Times New Roman" w:hAnsi="Times New Roman"/>
                      <w:bCs/>
                      <w:sz w:val="20"/>
                      <w:szCs w:val="20"/>
                      <w:lang w:eastAsia="zh-CN"/>
                    </w:rPr>
                    <w:t xml:space="preserve">администрации Суоярвского муниципального округа по предоставлению муниципальной услуги </w:t>
                  </w:r>
                  <w:r w:rsidR="003A3BD4" w:rsidRPr="003A3BD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«П</w:t>
                  </w:r>
                  <w:r w:rsidR="003A3BD4" w:rsidRPr="003A3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ередача в собственность граждан занимаемых ими жилых помещений </w:t>
                  </w:r>
                  <w:r w:rsidR="003A3BD4" w:rsidRPr="003A3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="003A3BD4" w:rsidRPr="003A3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жилищного фонда (приватизация жилищного фонда)»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Перечень «</w:t>
                  </w:r>
                  <w:proofErr w:type="spellStart"/>
                  <w:r w:rsidRPr="00BC4444">
                    <w:rPr>
                      <w:rStyle w:val="FontStyle20"/>
                      <w:sz w:val="20"/>
                      <w:szCs w:val="20"/>
                    </w:rPr>
                    <w:t>подуслуг</w:t>
                  </w:r>
                  <w:proofErr w:type="spellEnd"/>
                  <w:r w:rsidRPr="00BC4444">
                    <w:rPr>
                      <w:rStyle w:val="FontStyle2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910" w:type="dxa"/>
                </w:tcPr>
                <w:p w:rsidR="00B663FC" w:rsidRPr="00BC4444" w:rsidRDefault="00BC4444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>
                    <w:rPr>
                      <w:rStyle w:val="FontStyle20"/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B663FC" w:rsidRPr="00BC4444" w:rsidTr="00BC4444">
              <w:tc>
                <w:tcPr>
                  <w:tcW w:w="685" w:type="dxa"/>
                </w:tcPr>
                <w:p w:rsidR="00B663FC" w:rsidRPr="00BC4444" w:rsidRDefault="00B663FC" w:rsidP="000233A8">
                  <w:pPr>
                    <w:pStyle w:val="a4"/>
                    <w:jc w:val="center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77" w:type="dxa"/>
                </w:tcPr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Style w:val="FontStyle20"/>
                      <w:sz w:val="20"/>
                      <w:szCs w:val="20"/>
                    </w:rPr>
                    <w:t>Способы оценки качества предоставления услуги</w:t>
                  </w:r>
                </w:p>
              </w:tc>
              <w:tc>
                <w:tcPr>
                  <w:tcW w:w="4910" w:type="dxa"/>
                </w:tcPr>
                <w:p w:rsidR="00B663FC" w:rsidRPr="00BC4444" w:rsidRDefault="00B663FC" w:rsidP="00BC4444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Радиотелефонная связь (смс-опрос), телефонный опрос).</w:t>
                  </w:r>
                </w:p>
                <w:p w:rsidR="00B663FC" w:rsidRPr="00BC4444" w:rsidRDefault="00B663FC" w:rsidP="00BC4444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Единый портал государственных и муниципальных услуг.</w:t>
                  </w:r>
                </w:p>
                <w:p w:rsidR="00B663FC" w:rsidRPr="00BC4444" w:rsidRDefault="00B663FC" w:rsidP="00BC4444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Региональный портал государственных услуг.</w:t>
                  </w:r>
                </w:p>
                <w:p w:rsidR="00B663FC" w:rsidRPr="00BC4444" w:rsidRDefault="00B663FC" w:rsidP="00BC4444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Официальный интернет-портал Суоярвского</w:t>
                  </w:r>
                </w:p>
                <w:p w:rsidR="00B663FC" w:rsidRPr="00BC4444" w:rsidRDefault="00B663FC" w:rsidP="00BC4444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округа.</w:t>
                  </w:r>
                </w:p>
                <w:p w:rsidR="00B663FC" w:rsidRPr="00BC4444" w:rsidRDefault="00B663FC" w:rsidP="00BC4444">
                  <w:pPr>
                    <w:pStyle w:val="a4"/>
                    <w:rPr>
                      <w:rStyle w:val="FontStyle20"/>
                      <w:sz w:val="20"/>
                      <w:szCs w:val="20"/>
                    </w:rPr>
                  </w:pPr>
                  <w:r w:rsidRPr="00BC4444">
                    <w:rPr>
                      <w:rFonts w:ascii="Times New Roman" w:hAnsi="Times New Roman"/>
                      <w:sz w:val="20"/>
                      <w:szCs w:val="20"/>
                    </w:rPr>
                    <w:t>МФЦ.</w:t>
                  </w:r>
                </w:p>
              </w:tc>
            </w:tr>
            <w:bookmarkEnd w:id="0"/>
          </w:tbl>
          <w:p w:rsidR="00B663FC" w:rsidRPr="00DE1DF5" w:rsidRDefault="00B663FC" w:rsidP="007F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3FC" w:rsidRPr="00DE1DF5" w:rsidRDefault="00B663FC" w:rsidP="007F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3FC" w:rsidRPr="00DE1DF5" w:rsidRDefault="00B663FC" w:rsidP="00B663FC">
      <w:pPr>
        <w:rPr>
          <w:rFonts w:ascii="Times New Roman" w:hAnsi="Times New Roman" w:cs="Times New Roman"/>
          <w:sz w:val="24"/>
          <w:szCs w:val="24"/>
        </w:rPr>
        <w:sectPr w:rsidR="00B663FC" w:rsidRPr="00DE1DF5" w:rsidSect="00EC7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565"/>
        <w:gridCol w:w="129"/>
        <w:gridCol w:w="17"/>
        <w:gridCol w:w="102"/>
        <w:gridCol w:w="884"/>
        <w:gridCol w:w="290"/>
        <w:gridCol w:w="53"/>
        <w:gridCol w:w="188"/>
        <w:gridCol w:w="133"/>
        <w:gridCol w:w="760"/>
        <w:gridCol w:w="303"/>
        <w:gridCol w:w="550"/>
        <w:gridCol w:w="281"/>
        <w:gridCol w:w="567"/>
        <w:gridCol w:w="538"/>
        <w:gridCol w:w="27"/>
        <w:gridCol w:w="285"/>
        <w:gridCol w:w="142"/>
        <w:gridCol w:w="377"/>
        <w:gridCol w:w="587"/>
        <w:gridCol w:w="173"/>
        <w:gridCol w:w="236"/>
        <w:gridCol w:w="50"/>
        <w:gridCol w:w="136"/>
        <w:gridCol w:w="428"/>
        <w:gridCol w:w="158"/>
        <w:gridCol w:w="78"/>
        <w:gridCol w:w="615"/>
        <w:gridCol w:w="145"/>
        <w:gridCol w:w="136"/>
        <w:gridCol w:w="711"/>
        <w:gridCol w:w="145"/>
        <w:gridCol w:w="280"/>
        <w:gridCol w:w="426"/>
        <w:gridCol w:w="847"/>
        <w:gridCol w:w="431"/>
        <w:gridCol w:w="32"/>
        <w:gridCol w:w="110"/>
        <w:gridCol w:w="113"/>
        <w:gridCol w:w="593"/>
        <w:gridCol w:w="286"/>
        <w:gridCol w:w="848"/>
        <w:gridCol w:w="145"/>
        <w:gridCol w:w="142"/>
        <w:gridCol w:w="684"/>
        <w:gridCol w:w="18"/>
      </w:tblGrid>
      <w:tr w:rsidR="00B663FC" w:rsidRPr="00DE1DF5" w:rsidTr="00BC4444">
        <w:trPr>
          <w:gridAfter w:val="3"/>
          <w:wAfter w:w="844" w:type="dxa"/>
          <w:trHeight w:val="315"/>
        </w:trPr>
        <w:tc>
          <w:tcPr>
            <w:tcW w:w="102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</w:t>
            </w:r>
            <w:r w:rsid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Общие сведения об услуге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3FC" w:rsidRPr="00DE1DF5" w:rsidTr="00BC4444">
        <w:trPr>
          <w:gridAfter w:val="2"/>
          <w:wAfter w:w="702" w:type="dxa"/>
          <w:trHeight w:val="315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3FC" w:rsidRPr="00DE1DF5" w:rsidTr="00BC4444">
        <w:trPr>
          <w:gridAfter w:val="3"/>
          <w:wAfter w:w="844" w:type="dxa"/>
          <w:trHeight w:val="672"/>
        </w:trPr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предоставления в зависимости от условий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отказа в приеме заявления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2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 обращения за получением </w:t>
            </w:r>
            <w:proofErr w:type="spellStart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</w:tr>
      <w:tr w:rsidR="00B663FC" w:rsidRPr="00DE1DF5" w:rsidTr="00BC4444">
        <w:trPr>
          <w:gridAfter w:val="3"/>
          <w:wAfter w:w="844" w:type="dxa"/>
          <w:trHeight w:val="1620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подаче заявления по месту жительства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платы (</w:t>
            </w:r>
            <w:proofErr w:type="spellStart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государ-ственной</w:t>
            </w:r>
            <w:proofErr w:type="spellEnd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пошлины)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НПА, </w:t>
            </w:r>
            <w:proofErr w:type="spellStart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явл.основанием</w:t>
            </w:r>
            <w:proofErr w:type="spellEnd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взимания платы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 для взимания платы</w:t>
            </w:r>
          </w:p>
        </w:tc>
        <w:tc>
          <w:tcPr>
            <w:tcW w:w="2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DE1DF5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3FC" w:rsidRPr="00BC4444" w:rsidTr="00BC4444">
        <w:trPr>
          <w:gridAfter w:val="3"/>
          <w:wAfter w:w="844" w:type="dxa"/>
          <w:trHeight w:val="3385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месяцев со дня поступления заявления в администрацию Суоярвского муниципального округа</w:t>
            </w:r>
          </w:p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если при проверке усиленной квалифицированной электронной подписи в случае подачи заявления и документов, необходимых для предоставления государственной услуги, в форме электронных документов будет выявлена ее недействительность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судебных актов, запрещающих (ограничивающих) временно передачу жилого помещения в собственность граждан в порядке приватизации;  представление документов, обязанность по представлению которых возложена на заявителя, не в полном объеме;  несоответствие заявления и документов требованиям, предусмотренным пунктами 2.6.1. - 2.6.4 административного регламента;  </w:t>
            </w:r>
            <w:r w:rsidRPr="00BC4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жилых помещений в реестре объектов муниципальной собственности муниципального образования;  жилое помещение не подлежит приватизации; 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  представление документов, содержащих недостоверные сведения;  обращение заявителя об отзыве заявления о приватизации жилого помещения;- отсутствие согласия всех имеющих право на приватизацию жилого </w:t>
            </w:r>
            <w:r w:rsidRPr="00BC4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совершеннолетних лиц и несовершеннолетних в возрасте от 14 до 18 лет;  неявка граждан, указанных в заявлении, в течение 5 рабочих дней для подписания заявления с предоставлением оригиналов документов, которые представлены посредством Регионального портала.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 местного самоуправления муниципального образования, на территории которого расположено жилое помещение, посредством личного обращения заявителя, либо по почте, либо через многофункциональный центр, а также с использованием единого портала государственных и муниципальных услуг, через интернет-портал Суоярвского муниципального округа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лично, по почте</w:t>
            </w:r>
          </w:p>
        </w:tc>
      </w:tr>
      <w:tr w:rsidR="00B663FC" w:rsidRPr="00BC4444" w:rsidTr="00BC4444">
        <w:trPr>
          <w:gridBefore w:val="1"/>
          <w:gridAfter w:val="9"/>
          <w:wBefore w:w="565" w:type="dxa"/>
          <w:wAfter w:w="2939" w:type="dxa"/>
          <w:trHeight w:val="315"/>
        </w:trPr>
        <w:tc>
          <w:tcPr>
            <w:tcW w:w="118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C4444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</w:t>
            </w:r>
            <w:r w:rsidR="00B663FC"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Сведения о заявителях услуги</w:t>
            </w:r>
          </w:p>
        </w:tc>
      </w:tr>
      <w:tr w:rsidR="00B663FC" w:rsidRPr="00BC4444" w:rsidTr="00BC4444">
        <w:trPr>
          <w:gridBefore w:val="1"/>
          <w:gridAfter w:val="3"/>
          <w:wBefore w:w="565" w:type="dxa"/>
          <w:wAfter w:w="844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3FC" w:rsidRPr="00BC4444" w:rsidTr="00BC4444">
        <w:trPr>
          <w:gridBefore w:val="1"/>
          <w:gridAfter w:val="3"/>
          <w:wBefore w:w="565" w:type="dxa"/>
          <w:wAfter w:w="844" w:type="dxa"/>
          <w:trHeight w:val="33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</w:t>
            </w:r>
            <w:proofErr w:type="spellStart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представи-телями</w:t>
            </w:r>
            <w:proofErr w:type="spellEnd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документа, подтверждающего право подачи заявления от </w:t>
            </w:r>
            <w:proofErr w:type="spellStart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имни</w:t>
            </w:r>
            <w:proofErr w:type="spellEnd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Установленнные</w:t>
            </w:r>
            <w:proofErr w:type="spellEnd"/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B663FC" w:rsidRPr="00BC4444" w:rsidTr="00BC4444">
        <w:trPr>
          <w:gridBefore w:val="1"/>
          <w:gridAfter w:val="3"/>
          <w:wBefore w:w="565" w:type="dxa"/>
          <w:wAfter w:w="844" w:type="dxa"/>
          <w:trHeight w:val="1408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не использовавшие право на однократную бесплатную приватизацию жилья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паспорт физического лица;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правоустанавливающие документы на жилое помещение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выданные в соответствии с законодательством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</w:tc>
        <w:tc>
          <w:tcPr>
            <w:tcW w:w="2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выданная в порядке, предусмотренном Гражданским Кодексом РФ (простая письменная или нотариально заверенная)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315"/>
        </w:trPr>
        <w:tc>
          <w:tcPr>
            <w:tcW w:w="1472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Документы, предоставляемые заявителем для получения услуги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315"/>
        </w:trPr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2205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2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предоставления документа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документа/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заполнения документа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00"/>
        </w:trPr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приватизации жилого помещения муниципального жилищного фонда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заявление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945"/>
        </w:trPr>
        <w:tc>
          <w:tcPr>
            <w:tcW w:w="71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 гражданина Российской Федерации,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установление личности заявителя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 РФ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930"/>
        </w:trPr>
        <w:tc>
          <w:tcPr>
            <w:tcW w:w="7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установление личности заявителя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паспорта гражданина РФ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00"/>
        </w:trPr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возможность приватизации</w:t>
            </w: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ордер о вселении в жилое помещение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правоустанавливающие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00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500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по месту пребывания или по месту жительства, подтверждающая место жительство заявителя, и (или) содержащая сведения о совместно проживающих с ним лицах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представляется по инициативе заявителя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84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решения, заключения и разрешения на приватизацию жилых помещений, в которых проживают исключительно несовершеннолетние, выдаваемые  органами опеки и попечительства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представляется в случае приватизации жилого помещения, в котором проживают исключительно несовершеннолетние дети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84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справка, подтверждающая, что ранее право на приватизацию жилья не было использовано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изменения места жительства после 26.07.1991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84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BC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 неиспользовании (использовании) права приватиз</w:t>
            </w:r>
            <w:r w:rsid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ации для граждан, зарегистриров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авшихся по месту жительства в жилом помещении в период с 04.07.1991 по 01.09.1999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если заявителями являются зарегистрировавшиеся в жилом помещении в период с 04.07.1991 по 01.09.1999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84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приказ, решения, заключения и разрешения органа опеки и попечительства об исключении несовершеннолетних детей из числа участников приватизации жилой площади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отказа несовершеннолетних детей от участия в приватизации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1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об отказе в приватизации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отказа от приватизации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30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родителей (усыновителей), попечителей или органов опеки и попечительства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если заявителями являются несовершеннолетние в возрасте от 14 до 18 лет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4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BC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решения, приговоры, определения и постановления судов общей юрисдикции и арбитражных судов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0/2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если право на жилое помещение оспорено в судебном порядке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4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суда о признании лица недееспособным или ограниченно дееспособным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0/1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приватизации лицом недееспособным и ограниченно дееспособным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275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о периоде проживания за рубежом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принимает правоустанавливающий документ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обращения граждан, прибывших из зарубежных стран после 1991 года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gridAfter w:val="1"/>
          <w:wBefore w:w="565" w:type="dxa"/>
          <w:wAfter w:w="18" w:type="dxa"/>
          <w:trHeight w:val="1875"/>
        </w:trPr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заявителя</w:t>
            </w: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установление личности представителя заявителя</w:t>
            </w:r>
          </w:p>
        </w:tc>
        <w:tc>
          <w:tcPr>
            <w:tcW w:w="32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обращении представителя заявителя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законодательством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(простая письменная, нотариально удостоверенная)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B663FC" w:rsidRPr="00BC4444" w:rsidTr="00BC4444">
        <w:trPr>
          <w:gridBefore w:val="1"/>
          <w:wBefore w:w="565" w:type="dxa"/>
          <w:trHeight w:val="315"/>
        </w:trPr>
        <w:tc>
          <w:tcPr>
            <w:tcW w:w="1474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B663FC" w:rsidRPr="00BC4444" w:rsidRDefault="00B663FC" w:rsidP="007F58F2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BC4444">
              <w:rPr>
                <w:rStyle w:val="FontStyle20"/>
                <w:b/>
                <w:sz w:val="20"/>
                <w:szCs w:val="20"/>
              </w:rPr>
              <w:t>Раздел 5. «Документы и сведения, получаемые посредством межведомственного информационного взаимодействия»</w:t>
            </w:r>
          </w:p>
          <w:p w:rsidR="00B663FC" w:rsidRPr="00BC4444" w:rsidRDefault="00B663FC" w:rsidP="007F5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14633" w:type="dxa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1534"/>
              <w:gridCol w:w="1713"/>
              <w:gridCol w:w="1763"/>
              <w:gridCol w:w="1653"/>
              <w:gridCol w:w="1376"/>
              <w:gridCol w:w="1653"/>
              <w:gridCol w:w="3140"/>
            </w:tblGrid>
            <w:tr w:rsidR="00B663FC" w:rsidRPr="00BC4444" w:rsidTr="00BC4444">
              <w:trPr>
                <w:trHeight w:val="1665"/>
              </w:trPr>
              <w:tc>
                <w:tcPr>
                  <w:tcW w:w="1801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Реквизиты актуальной технологической карты межведомственного взаимодействия</w:t>
                  </w:r>
                </w:p>
              </w:tc>
              <w:tc>
                <w:tcPr>
                  <w:tcW w:w="1534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Наименование запрашиваемого документа (сведения)</w:t>
                  </w:r>
                </w:p>
              </w:tc>
              <w:tc>
                <w:tcPr>
                  <w:tcW w:w="171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Перечень и состав сведений, запрашиваемых в рамках межведомственного информационного взаимодействия</w:t>
                  </w:r>
                </w:p>
              </w:tc>
              <w:tc>
                <w:tcPr>
                  <w:tcW w:w="176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Наименование</w:t>
                  </w:r>
                </w:p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органа (организации), направляющего(ей) межведомственный запрос</w:t>
                  </w:r>
                </w:p>
              </w:tc>
              <w:tc>
                <w:tcPr>
                  <w:tcW w:w="165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Наименование</w:t>
                  </w:r>
                </w:p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органа (организации),</w:t>
                  </w:r>
                </w:p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в адрес которого(ой) направляется межведомст</w:t>
                  </w:r>
                  <w:r w:rsidRPr="00BC4444">
                    <w:rPr>
                      <w:rStyle w:val="FontStyle23"/>
                      <w:sz w:val="20"/>
                      <w:szCs w:val="20"/>
                    </w:rPr>
                    <w:softHyphen/>
                    <w:t>венный запрос</w:t>
                  </w:r>
                </w:p>
              </w:tc>
              <w:tc>
                <w:tcPr>
                  <w:tcW w:w="1376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  <w:lang w:eastAsia="en-US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  <w:lang w:val="en-US" w:eastAsia="en-US"/>
                    </w:rPr>
                    <w:t>SID</w:t>
                  </w:r>
                  <w:r w:rsidRPr="00BC4444">
                    <w:rPr>
                      <w:rStyle w:val="FontStyle23"/>
                      <w:sz w:val="20"/>
                      <w:szCs w:val="20"/>
                      <w:lang w:eastAsia="en-US"/>
                    </w:rPr>
                    <w:t xml:space="preserve"> электронного</w:t>
                  </w:r>
                </w:p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сервиса/ наименование вида сведений</w:t>
                  </w:r>
                </w:p>
              </w:tc>
              <w:tc>
                <w:tcPr>
                  <w:tcW w:w="165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Срок</w:t>
                  </w:r>
                </w:p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осуществления межведомственного информационного</w:t>
                  </w:r>
                </w:p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3140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Формы (шаблоны) межведомственного запроса и ответа на межведомственны й запрос</w:t>
                  </w:r>
                </w:p>
              </w:tc>
            </w:tr>
            <w:tr w:rsidR="00B663FC" w:rsidRPr="00BC4444" w:rsidTr="00BC4444">
              <w:trPr>
                <w:trHeight w:val="191"/>
              </w:trPr>
              <w:tc>
                <w:tcPr>
                  <w:tcW w:w="1801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4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76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3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40" w:type="dxa"/>
                </w:tcPr>
                <w:p w:rsidR="00B663FC" w:rsidRPr="00BC4444" w:rsidRDefault="00B663FC" w:rsidP="007F58F2">
                  <w:pPr>
                    <w:pStyle w:val="Style11"/>
                    <w:widowControl/>
                    <w:spacing w:line="240" w:lineRule="auto"/>
                    <w:rPr>
                      <w:rStyle w:val="FontStyle23"/>
                      <w:sz w:val="20"/>
                      <w:szCs w:val="20"/>
                    </w:rPr>
                  </w:pPr>
                  <w:r w:rsidRPr="00BC4444">
                    <w:rPr>
                      <w:rStyle w:val="FontStyle23"/>
                      <w:sz w:val="20"/>
                      <w:szCs w:val="20"/>
                    </w:rPr>
                    <w:t>8</w:t>
                  </w:r>
                </w:p>
              </w:tc>
            </w:tr>
            <w:tr w:rsidR="00B663FC" w:rsidRPr="00BC4444" w:rsidTr="00BC4444">
              <w:tc>
                <w:tcPr>
                  <w:tcW w:w="14633" w:type="dxa"/>
                  <w:gridSpan w:val="8"/>
                </w:tcPr>
                <w:p w:rsidR="00B663FC" w:rsidRPr="00BC4444" w:rsidRDefault="00B663FC" w:rsidP="007F58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44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 П</w:t>
                  </w:r>
                  <w:r w:rsidRPr="00BC44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ередача в собственность граждан занимаемых ими жилых помещений </w:t>
                  </w:r>
                  <w:r w:rsidRPr="00BC444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Pr="00BC44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жилищного фонда (приватизация жилищного фонда)</w:t>
                  </w:r>
                </w:p>
              </w:tc>
            </w:tr>
          </w:tbl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6. Результат услуги</w:t>
            </w:r>
          </w:p>
        </w:tc>
      </w:tr>
      <w:tr w:rsidR="00B663FC" w:rsidRPr="00BC4444" w:rsidTr="00BC4444">
        <w:trPr>
          <w:gridBefore w:val="1"/>
          <w:wBefore w:w="565" w:type="dxa"/>
          <w:trHeight w:val="315"/>
        </w:trPr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3FC" w:rsidRPr="00BC4444" w:rsidTr="00BC4444">
        <w:trPr>
          <w:gridBefore w:val="1"/>
          <w:wBefore w:w="565" w:type="dxa"/>
          <w:trHeight w:val="1118"/>
        </w:trPr>
        <w:tc>
          <w:tcPr>
            <w:tcW w:w="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являющийся результатом услуги</w:t>
            </w:r>
          </w:p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документу, являющемуся результатом услуги</w:t>
            </w:r>
          </w:p>
        </w:tc>
        <w:tc>
          <w:tcPr>
            <w:tcW w:w="1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документа, являющегося результатом услуги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документа, являющегося результатом услуги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получения результата услуги</w:t>
            </w:r>
          </w:p>
        </w:tc>
        <w:tc>
          <w:tcPr>
            <w:tcW w:w="2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хранения невостребованных заявителем результатов услуги</w:t>
            </w:r>
          </w:p>
        </w:tc>
      </w:tr>
      <w:tr w:rsidR="00B663FC" w:rsidRPr="00BC4444" w:rsidTr="00BC4444">
        <w:trPr>
          <w:gridBefore w:val="1"/>
          <w:wBefore w:w="565" w:type="dxa"/>
          <w:trHeight w:val="306"/>
        </w:trPr>
        <w:tc>
          <w:tcPr>
            <w:tcW w:w="8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МФЦ</w:t>
            </w:r>
          </w:p>
        </w:tc>
      </w:tr>
      <w:tr w:rsidR="00B663FC" w:rsidRPr="00BC4444" w:rsidTr="00BC4444">
        <w:trPr>
          <w:gridBefore w:val="1"/>
          <w:wBefore w:w="565" w:type="dxa"/>
          <w:trHeight w:val="1117"/>
        </w:trPr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договора на передачу жилого помещения в собственность граждан в порядке приватизации </w:t>
            </w:r>
          </w:p>
        </w:tc>
        <w:tc>
          <w:tcPr>
            <w:tcW w:w="1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органом местного самоуправления муниципального образования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лично, по почте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востребования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63FC" w:rsidRPr="00BC4444" w:rsidTr="00BC4444">
        <w:trPr>
          <w:gridBefore w:val="1"/>
          <w:wBefore w:w="565" w:type="dxa"/>
          <w:trHeight w:val="1145"/>
        </w:trPr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в передаче гражданам жилого помещения в собственность  в порядке приватизации</w:t>
            </w:r>
          </w:p>
        </w:tc>
        <w:tc>
          <w:tcPr>
            <w:tcW w:w="1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органом местного самоуправления муниципального образования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лично, по почте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востребования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63FC" w:rsidRPr="00BC4444" w:rsidTr="00BC4444">
        <w:trPr>
          <w:gridBefore w:val="1"/>
          <w:wBefore w:w="565" w:type="dxa"/>
          <w:trHeight w:val="315"/>
        </w:trPr>
        <w:tc>
          <w:tcPr>
            <w:tcW w:w="1474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7. Особенности предоставления услуги в электронной форме</w:t>
            </w:r>
          </w:p>
        </w:tc>
      </w:tr>
      <w:tr w:rsidR="00B663FC" w:rsidRPr="00BC4444" w:rsidTr="00BC4444">
        <w:trPr>
          <w:gridBefore w:val="1"/>
          <w:wBefore w:w="565" w:type="dxa"/>
          <w:trHeight w:val="315"/>
        </w:trPr>
        <w:tc>
          <w:tcPr>
            <w:tcW w:w="2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3FC" w:rsidRPr="00BC4444" w:rsidTr="00BC4444">
        <w:trPr>
          <w:gridBefore w:val="1"/>
          <w:wBefore w:w="565" w:type="dxa"/>
          <w:trHeight w:val="2426"/>
        </w:trPr>
        <w:tc>
          <w:tcPr>
            <w:tcW w:w="2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B663FC" w:rsidRPr="00BC4444" w:rsidTr="00BC4444">
        <w:trPr>
          <w:gridBefore w:val="1"/>
          <w:wBefore w:w="565" w:type="dxa"/>
          <w:trHeight w:val="2535"/>
        </w:trPr>
        <w:tc>
          <w:tcPr>
            <w:tcW w:w="23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официальный сайт органа, предоставляющего муниципальную услугу;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официальный сайт МФЦ;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Единый портал государственных услуг;</w:t>
            </w: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региональный портал государственных услуг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МФЦ - официальный сайт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путем заполнения формы запроса на ЕПГУ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почте, в личном кабинете на Едином портале государственных услуг</w:t>
            </w: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FC" w:rsidRPr="00BC4444" w:rsidRDefault="00B663FC" w:rsidP="007F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жалоба подается в адрес исполнителя муниципальной услуги, представляющего муниципальную услугу, в том числе в электронном виде через электронную почту, официальный интернет-портал Суоярвского муниципального округа. Жалоба может быть подана заявителем через официальный сайт МФЦ. </w:t>
            </w:r>
          </w:p>
        </w:tc>
      </w:tr>
    </w:tbl>
    <w:p w:rsidR="00B663FC" w:rsidRPr="00BC4444" w:rsidRDefault="00B663FC" w:rsidP="00B663FC">
      <w:pPr>
        <w:rPr>
          <w:rFonts w:ascii="Times New Roman" w:hAnsi="Times New Roman" w:cs="Times New Roman"/>
          <w:sz w:val="20"/>
          <w:szCs w:val="20"/>
        </w:rPr>
      </w:pPr>
    </w:p>
    <w:p w:rsidR="00B663FC" w:rsidRPr="00DE1DF5" w:rsidRDefault="00B663FC" w:rsidP="00B663FC">
      <w:pPr>
        <w:rPr>
          <w:rFonts w:ascii="Times New Roman" w:hAnsi="Times New Roman" w:cs="Times New Roman"/>
          <w:sz w:val="24"/>
          <w:szCs w:val="24"/>
        </w:rPr>
      </w:pPr>
    </w:p>
    <w:p w:rsidR="00B663FC" w:rsidRPr="00DE1DF5" w:rsidRDefault="00B663FC" w:rsidP="00B663FC">
      <w:pPr>
        <w:jc w:val="right"/>
        <w:rPr>
          <w:rFonts w:ascii="Times New Roman" w:hAnsi="Times New Roman" w:cs="Times New Roman"/>
          <w:sz w:val="24"/>
          <w:szCs w:val="24"/>
        </w:rPr>
        <w:sectPr w:rsidR="00B663FC" w:rsidRPr="00DE1DF5" w:rsidSect="00AB2E80">
          <w:pgSz w:w="16838" w:h="11906" w:orient="landscape"/>
          <w:pgMar w:top="567" w:right="1134" w:bottom="142" w:left="1134" w:header="709" w:footer="709" w:gutter="0"/>
          <w:cols w:space="708"/>
          <w:docGrid w:linePitch="360"/>
        </w:sectPr>
      </w:pPr>
    </w:p>
    <w:p w:rsidR="00B663FC" w:rsidRPr="00DE1DF5" w:rsidRDefault="00B663FC" w:rsidP="00B663FC">
      <w:pPr>
        <w:jc w:val="right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63FC" w:rsidRPr="00DE1DF5" w:rsidRDefault="00B663FC" w:rsidP="00B663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В _______________________</w:t>
      </w:r>
    </w:p>
    <w:p w:rsidR="00B663FC" w:rsidRPr="00BC4444" w:rsidRDefault="00B663FC" w:rsidP="00B663FC">
      <w:pPr>
        <w:pStyle w:val="a4"/>
        <w:jc w:val="right"/>
        <w:rPr>
          <w:rFonts w:ascii="Times New Roman" w:hAnsi="Times New Roman"/>
          <w:i/>
          <w:sz w:val="20"/>
          <w:szCs w:val="20"/>
        </w:rPr>
      </w:pPr>
      <w:r w:rsidRPr="00BC44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BC4444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самоуправления)</w:t>
      </w:r>
    </w:p>
    <w:p w:rsidR="00B663FC" w:rsidRPr="00DE1DF5" w:rsidRDefault="00B663FC" w:rsidP="00B663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от__________________________</w:t>
      </w:r>
    </w:p>
    <w:p w:rsidR="00B663FC" w:rsidRPr="00DE1DF5" w:rsidRDefault="00B663FC" w:rsidP="00B663FC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E1DF5">
        <w:rPr>
          <w:rFonts w:ascii="Times New Roman" w:hAnsi="Times New Roman"/>
          <w:i/>
          <w:sz w:val="24"/>
          <w:szCs w:val="24"/>
        </w:rPr>
        <w:t xml:space="preserve">ФИО  </w:t>
      </w:r>
    </w:p>
    <w:p w:rsidR="00B663FC" w:rsidRPr="00DE1DF5" w:rsidRDefault="00B663FC" w:rsidP="00B663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____________________________</w:t>
      </w:r>
    </w:p>
    <w:p w:rsidR="00B663FC" w:rsidRPr="00BC4444" w:rsidRDefault="00B663FC" w:rsidP="00B663FC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BC44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(почтовый адрес, адрес места жительства, контактный телефон, </w:t>
      </w:r>
    </w:p>
    <w:p w:rsidR="00B663FC" w:rsidRPr="00BC4444" w:rsidRDefault="00B663FC" w:rsidP="00B663FC">
      <w:pPr>
        <w:pStyle w:val="a4"/>
        <w:jc w:val="right"/>
        <w:rPr>
          <w:rFonts w:ascii="Times New Roman" w:hAnsi="Times New Roman"/>
          <w:i/>
          <w:sz w:val="20"/>
          <w:szCs w:val="20"/>
        </w:rPr>
      </w:pPr>
      <w:r w:rsidRPr="00BC44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адрес эл. почты (при наличии)</w:t>
      </w:r>
    </w:p>
    <w:p w:rsidR="00B663FC" w:rsidRPr="00BC4444" w:rsidRDefault="00B663FC" w:rsidP="00B663F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663FC" w:rsidRPr="00DE1DF5" w:rsidRDefault="00B663FC" w:rsidP="00B663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" w:name="Par410"/>
      <w:bookmarkEnd w:id="1"/>
      <w:r w:rsidRPr="00DE1DF5">
        <w:rPr>
          <w:rFonts w:ascii="Times New Roman" w:hAnsi="Times New Roman"/>
          <w:b/>
          <w:sz w:val="24"/>
          <w:szCs w:val="24"/>
        </w:rPr>
        <w:t>ЗАЯВЛЕНИЕ</w:t>
      </w:r>
    </w:p>
    <w:p w:rsidR="00B663FC" w:rsidRPr="00DE1DF5" w:rsidRDefault="00B663FC" w:rsidP="00B663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1DF5">
        <w:rPr>
          <w:rFonts w:ascii="Times New Roman" w:hAnsi="Times New Roman"/>
          <w:b/>
          <w:sz w:val="24"/>
          <w:szCs w:val="24"/>
        </w:rPr>
        <w:t>о передаче жилого помещения муниципального жилищного фонда в собственность граждан в порядке приватизации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 xml:space="preserve">«__»___________ ____ г.  между _______________________________________                                                                                                                        </w:t>
      </w: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E1DF5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уполномоченного органа) </w:t>
      </w: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 </w:t>
      </w: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E1DF5">
        <w:rPr>
          <w:rFonts w:ascii="Times New Roman" w:hAnsi="Times New Roman" w:cs="Times New Roman"/>
          <w:i/>
          <w:iCs/>
          <w:sz w:val="24"/>
          <w:szCs w:val="24"/>
        </w:rPr>
        <w:t>(Ф.И.О. нанимателя)</w:t>
      </w:r>
      <w:r w:rsidRPr="00DE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>заключен договор социального найма № _________________</w:t>
      </w:r>
      <w:proofErr w:type="gramStart"/>
      <w:r w:rsidRPr="00DE1DF5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DE1DF5">
        <w:rPr>
          <w:rFonts w:ascii="Times New Roman" w:hAnsi="Times New Roman" w:cs="Times New Roman"/>
          <w:sz w:val="24"/>
          <w:szCs w:val="24"/>
        </w:rPr>
        <w:t xml:space="preserve"> жилое </w:t>
      </w: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_________________________________________________________________.</w:t>
      </w:r>
    </w:p>
    <w:p w:rsidR="00B663FC" w:rsidRPr="00DE1DF5" w:rsidRDefault="00B663FC" w:rsidP="00B663F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 xml:space="preserve">Жилое помещение предоставлено на основании решения </w:t>
      </w:r>
    </w:p>
    <w:p w:rsidR="00B663FC" w:rsidRPr="00DE1DF5" w:rsidRDefault="00B663FC" w:rsidP="00B663F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F5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DE1DF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E1DF5">
        <w:rPr>
          <w:rFonts w:ascii="Times New Roman" w:hAnsi="Times New Roman" w:cs="Times New Roman"/>
          <w:sz w:val="24"/>
          <w:szCs w:val="24"/>
        </w:rPr>
        <w:t xml:space="preserve">__________________ ____г. №_____________________ __________________________________________________________________ </w:t>
      </w:r>
    </w:p>
    <w:p w:rsidR="00B663FC" w:rsidRPr="00DE1DF5" w:rsidRDefault="00B663FC" w:rsidP="00B663F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1DF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(наименование уполномоченного органа) 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1. 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</w:t>
      </w:r>
      <w:r w:rsidRPr="00DE1DF5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Дата рождения "__"__________ ____ г.                 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E1DF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(подпись)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Данные документа, удостоверяющего личность:</w:t>
      </w:r>
      <w:r w:rsidRPr="00DE1DF5">
        <w:rPr>
          <w:rFonts w:ascii="Times New Roman" w:hAnsi="Times New Roman"/>
          <w:sz w:val="24"/>
          <w:szCs w:val="24"/>
        </w:rPr>
        <w:tab/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наименование ___________________________ серия ______№ 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дата выдачи _______________ кем выдан 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Предыдущие  адреса  регистрации  гражданина  с  04.07.1991 по настоящее время  с  указанием  периодов  (в  случае проживания гражданина в указанный период по разным адресам на территории Российской Федерации):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1. 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2. 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3. 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Следующие блоки заполняются в случае изменения Ф.И.О. и непредставления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свидетельств о заключении брака или смене Ф.И.О.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1. Данные о регистрации брака (дата и место регистрации) 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супруги (до брака) 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супруга (до брака) 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2. Данные о регистрации брака (дата и место регистрации) 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супруги (до брака) 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супруга (до брака) 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Данные об изменении Ф.И.О. (дата и место регистрации) 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до изменения ____________________________________________________,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после изменения 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3. 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(фамилия, имя, отчество)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Дата рождения "__"__________ ____ г.                 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E1DF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(подпись)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Данные документа, удостоверяющего личность: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наименование ___________________________ серия ______ № 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дата выдачи _______________ кем выдан 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Предыдущие адреса регистрации гражданина с 04.07.1991 по настоящее время с указанием периодов (в случае проживания гражданина в указанный период по разным адресам на территории Российской Федерации):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1. 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2. 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3. 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Следующие блоки заполняются в случае изменения Ф.И.О. и непредставления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свидетельств о заключении брака или смене Ф.И.О.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1. Данные о регистрации брака (дата и место регистрации) 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супруги (до брака) 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супруга (до брака) 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2. Данные о регистрации брака (дата и место регистрации) 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супруги (до брака) 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супруга (до брака) 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3. Данные об изменении Ф.И.О. (дата и место регистрации) 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до изменения ____________________________________________________,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Ф.И.О. после изменения 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В случае непредставления копии свидетельства  о  смерти  нанимателя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представить сведения: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Ф.И.О. умершего 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дата рождения _______________________, дата смерти 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место смерти _____________________________________________________________,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реквизиты записи акта: дата __________________, № 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Не принимают участие в приватизации: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Мы (Я) доводим (довожу) до Вашего сведения, что содержание статьей 1 и 2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DF5">
        <w:rPr>
          <w:rFonts w:ascii="Times New Roman" w:hAnsi="Times New Roman"/>
          <w:sz w:val="24"/>
          <w:szCs w:val="24"/>
        </w:rPr>
        <w:t>Закона  Российской</w:t>
      </w:r>
      <w:proofErr w:type="gramEnd"/>
      <w:r w:rsidRPr="00DE1DF5">
        <w:rPr>
          <w:rFonts w:ascii="Times New Roman" w:hAnsi="Times New Roman"/>
          <w:sz w:val="24"/>
          <w:szCs w:val="24"/>
        </w:rPr>
        <w:t xml:space="preserve">  Федерации  "О приватизации жилищного фонда в Российской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Федерации</w:t>
      </w:r>
      <w:proofErr w:type="gramStart"/>
      <w:r w:rsidRPr="00DE1DF5">
        <w:rPr>
          <w:rFonts w:ascii="Times New Roman" w:hAnsi="Times New Roman"/>
          <w:sz w:val="24"/>
          <w:szCs w:val="24"/>
        </w:rPr>
        <w:t>"  мне</w:t>
      </w:r>
      <w:proofErr w:type="gramEnd"/>
      <w:r w:rsidRPr="00DE1DF5">
        <w:rPr>
          <w:rFonts w:ascii="Times New Roman" w:hAnsi="Times New Roman"/>
          <w:sz w:val="24"/>
          <w:szCs w:val="24"/>
        </w:rPr>
        <w:t xml:space="preserve">  разъяснено и я отказываюсь от своего права на приватизацию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жилой  площади,  находящейся   по адресу: 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ул. ____________________________, д. № ____, кв. № ____, ком. № ____.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Даю согласие на приватизацию указанной жилой площади лицам, желающим ее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приватизировать и имеющим на это право.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1. ______________________________________________ 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(Ф.И.О.)                                                                                          (подпись)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2. ______________________________________________ 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(Ф.И.О.)                                                                                          (подпись)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3. ______________________________________________ 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(Ф.И.О.)                                                                                           (подпись)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lastRenderedPageBreak/>
        <w:t>Решение о передаче (об отказе в передаче) жилого помещения в собственность в порядке приватизации просим (прошу):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┌─┐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│   Выдать лично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└─┘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┌─┐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│   Направить почтой по указанному адресу: 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└─┘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┌─┐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│   Направить через личный кабинет на Портале государственных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и муниципальных  услуг  (функций) &lt;2&gt;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└─┘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Заявление принято: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____________________________________ _____________________ ________________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(фамилия, имя, отчество </w:t>
      </w:r>
      <w:proofErr w:type="gramStart"/>
      <w:r w:rsidRPr="00DE1DF5">
        <w:rPr>
          <w:rFonts w:ascii="Times New Roman" w:hAnsi="Times New Roman"/>
          <w:sz w:val="24"/>
          <w:szCs w:val="24"/>
        </w:rPr>
        <w:t xml:space="preserve">специалиста,   </w:t>
      </w:r>
      <w:proofErr w:type="gramEnd"/>
      <w:r w:rsidRPr="00DE1DF5">
        <w:rPr>
          <w:rFonts w:ascii="Times New Roman" w:hAnsi="Times New Roman"/>
          <w:sz w:val="24"/>
          <w:szCs w:val="24"/>
        </w:rPr>
        <w:t xml:space="preserve">                        (подпись)                                 (дата)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принявшего заявление)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&lt;1&gt; В случае непредставления документа, подтверждающего правовые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основания пользования приватизируемым жилым помещением, будет выполнен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межведомственный запрос.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&lt;2&gt; В случае, если заявление подано посредством Портала государственных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и муниципальных услуг (функций) Республики Карелия.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Уполномоченный орган     вправе     запрашивать    подтверждение    достоверности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предоставленных сведений в органах и организациях, в распоряжении которых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находятся указанные документы и (или) сведения.</w:t>
      </w:r>
    </w:p>
    <w:p w:rsidR="00B663FC" w:rsidRPr="00DE1DF5" w:rsidRDefault="00B663FC" w:rsidP="00B663F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СОГЛАСИЕ</w:t>
      </w:r>
    </w:p>
    <w:p w:rsidR="00B663FC" w:rsidRPr="00DE1DF5" w:rsidRDefault="00B663FC" w:rsidP="00B663F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на обработку персональных данных гражданина,</w:t>
      </w:r>
    </w:p>
    <w:p w:rsidR="00B663FC" w:rsidRPr="00DE1DF5" w:rsidRDefault="00B663FC" w:rsidP="00B663F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>обратившегося за предоставлением муниципальной услуги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hyperlink r:id="rId6" w:tgtFrame="consultantplus://offline/ref=F89CC3D4683BF6DF580DD019FAD3DD69072F878CFD0208D8AA08A634689D976F99C0DA682459AC13D572555671C6E4107D2889759FCA49FFx6gFH">
        <w:r w:rsidRPr="00DE1DF5">
          <w:rPr>
            <w:rFonts w:ascii="Times New Roman" w:hAnsi="Times New Roman"/>
            <w:sz w:val="24"/>
            <w:szCs w:val="24"/>
          </w:rPr>
          <w:t>статьи 9</w:t>
        </w:r>
      </w:hyperlink>
      <w:r w:rsidRPr="00DE1DF5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ab/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ab/>
        <w:t xml:space="preserve">Подтверждаю, что ознакомлен(а) с положениями Федерального </w:t>
      </w:r>
      <w:hyperlink r:id="rId7" w:tgtFrame="consultantplus://offline/ref=F89CC3D4683BF6DF580DD019FAD3DD69072F878CFD0208D8AA08A634689D976F8BC082642550B014DC67030737x9g2H">
        <w:r w:rsidRPr="00DE1DF5">
          <w:rPr>
            <w:rFonts w:ascii="Times New Roman" w:hAnsi="Times New Roman"/>
            <w:sz w:val="24"/>
            <w:szCs w:val="24"/>
          </w:rPr>
          <w:t>закона</w:t>
        </w:r>
      </w:hyperlink>
      <w:r w:rsidRPr="00DE1DF5">
        <w:rPr>
          <w:rFonts w:ascii="Times New Roman" w:hAnsi="Times New Roman"/>
          <w:sz w:val="24"/>
          <w:szCs w:val="24"/>
        </w:rPr>
        <w:t xml:space="preserve"> от 27.07.2006 N 152-ФЗ "О персональных данных", права и обязанности в области защиты персональных данных мне разъяснены.</w:t>
      </w:r>
    </w:p>
    <w:p w:rsidR="00B663FC" w:rsidRPr="00DE1DF5" w:rsidRDefault="00B663FC" w:rsidP="00B66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63FC" w:rsidRPr="00DE1DF5" w:rsidRDefault="00B663FC" w:rsidP="00B663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___________/__________</w:t>
      </w:r>
    </w:p>
    <w:p w:rsidR="00B663FC" w:rsidRPr="00DE1DF5" w:rsidRDefault="00B663FC" w:rsidP="00B663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E1DF5">
        <w:rPr>
          <w:rFonts w:ascii="Times New Roman" w:hAnsi="Times New Roman"/>
          <w:sz w:val="24"/>
          <w:szCs w:val="24"/>
        </w:rPr>
        <w:t xml:space="preserve">                                                       (подпись заявителя)</w:t>
      </w:r>
    </w:p>
    <w:p w:rsidR="00140397" w:rsidRPr="00DE1DF5" w:rsidRDefault="00140397">
      <w:pPr>
        <w:rPr>
          <w:rFonts w:ascii="Times New Roman" w:hAnsi="Times New Roman" w:cs="Times New Roman"/>
          <w:sz w:val="24"/>
          <w:szCs w:val="24"/>
        </w:rPr>
      </w:pPr>
    </w:p>
    <w:sectPr w:rsidR="00140397" w:rsidRPr="00DE1DF5" w:rsidSect="000361B5">
      <w:pgSz w:w="11906" w:h="16838"/>
      <w:pgMar w:top="284" w:right="24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96913"/>
    <w:multiLevelType w:val="hybridMultilevel"/>
    <w:tmpl w:val="5C68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C340F"/>
    <w:multiLevelType w:val="hybridMultilevel"/>
    <w:tmpl w:val="4506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A6513"/>
    <w:multiLevelType w:val="hybridMultilevel"/>
    <w:tmpl w:val="4BEE3D66"/>
    <w:lvl w:ilvl="0" w:tplc="E6EC9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74"/>
    <w:rsid w:val="000233A8"/>
    <w:rsid w:val="00036040"/>
    <w:rsid w:val="00140397"/>
    <w:rsid w:val="001A0478"/>
    <w:rsid w:val="003A3BD4"/>
    <w:rsid w:val="0087662C"/>
    <w:rsid w:val="00B663FC"/>
    <w:rsid w:val="00BC4444"/>
    <w:rsid w:val="00C76774"/>
    <w:rsid w:val="00D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5152"/>
  <w15:docId w15:val="{D5DF36BC-B168-45EE-989F-23DC9548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663F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66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663FC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B6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B663FC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663FC"/>
    <w:rPr>
      <w:rFonts w:ascii="Times New Roman" w:hAnsi="Times New Roman" w:cs="Times New Roman"/>
      <w:sz w:val="14"/>
      <w:szCs w:val="14"/>
    </w:rPr>
  </w:style>
  <w:style w:type="paragraph" w:styleId="a4">
    <w:name w:val="No Spacing"/>
    <w:link w:val="a5"/>
    <w:uiPriority w:val="1"/>
    <w:qFormat/>
    <w:rsid w:val="00B663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663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66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663FC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B663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9CC3D4683BF6DF580DD019FAD3DD69072F878CFD0208D8AA08A634689D976F8BC082642550B014DC67030737x9g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9CC3D4683BF6DF580DD019FAD3DD69072F878CFD0208D8AA08A634689D976F99C0DA682459AC13D572555671C6E4107D2889759FCA49FFx6g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Пользователь Windows</cp:lastModifiedBy>
  <cp:revision>6</cp:revision>
  <dcterms:created xsi:type="dcterms:W3CDTF">2024-01-15T11:26:00Z</dcterms:created>
  <dcterms:modified xsi:type="dcterms:W3CDTF">2024-01-16T07:46:00Z</dcterms:modified>
</cp:coreProperties>
</file>