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292709" w:rsidRPr="009E20D1" w:rsidTr="00583F63">
        <w:trPr>
          <w:trHeight w:val="777"/>
        </w:trPr>
        <w:tc>
          <w:tcPr>
            <w:tcW w:w="9605" w:type="dxa"/>
          </w:tcPr>
          <w:tbl>
            <w:tblPr>
              <w:tblpPr w:leftFromText="180" w:rightFromText="180" w:vertAnchor="text" w:tblpY="1"/>
              <w:tblOverlap w:val="never"/>
              <w:tblW w:w="15343" w:type="dxa"/>
              <w:tblLook w:val="0000" w:firstRow="0" w:lastRow="0" w:firstColumn="0" w:lastColumn="0" w:noHBand="0" w:noVBand="0"/>
            </w:tblPr>
            <w:tblGrid>
              <w:gridCol w:w="9639"/>
              <w:gridCol w:w="1984"/>
              <w:gridCol w:w="3720"/>
            </w:tblGrid>
            <w:tr w:rsidR="00552AF7" w:rsidRPr="003F5443" w:rsidTr="006902B0">
              <w:tc>
                <w:tcPr>
                  <w:tcW w:w="9639" w:type="dxa"/>
                </w:tcPr>
                <w:p w:rsidR="00552AF7" w:rsidRPr="003F5443" w:rsidRDefault="00552AF7" w:rsidP="00552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544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508635" cy="795020"/>
                        <wp:effectExtent l="19050" t="0" r="5715" b="0"/>
                        <wp:docPr id="3" name="Рисунок 1" descr="суоярвский_райо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уоярвский_райо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</w:tcPr>
                <w:p w:rsidR="00552AF7" w:rsidRPr="003F5443" w:rsidRDefault="00552AF7" w:rsidP="00552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20" w:type="dxa"/>
                </w:tcPr>
                <w:p w:rsidR="00552AF7" w:rsidRPr="003F5443" w:rsidRDefault="00552AF7" w:rsidP="00552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2AF7" w:rsidRPr="003F5443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2AF7" w:rsidRPr="003F5443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5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РОССИЙСКАЯ ФЕДЕРАЦИЯ</w:t>
            </w:r>
          </w:p>
          <w:p w:rsidR="00552AF7" w:rsidRPr="003F5443" w:rsidRDefault="00D65B62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5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КАРЕЛИЯ</w:t>
            </w:r>
            <w:r w:rsidR="00552AF7" w:rsidRPr="003F5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52AF7" w:rsidRPr="003F5443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2AF7" w:rsidRPr="003F5443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5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СУОЯРВСКОГО МУНИЦИПАЛЬНОГО ОКРУГА</w:t>
            </w:r>
          </w:p>
          <w:p w:rsidR="00552AF7" w:rsidRPr="003F5443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D9C" w:rsidRDefault="00552AF7" w:rsidP="00552AF7">
            <w:pPr>
              <w:tabs>
                <w:tab w:val="left" w:pos="1830"/>
                <w:tab w:val="left" w:pos="64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5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552AF7" w:rsidRPr="00E40F2E" w:rsidRDefault="007A2D27" w:rsidP="00552AF7">
            <w:pPr>
              <w:tabs>
                <w:tab w:val="left" w:pos="1830"/>
                <w:tab w:val="left" w:pos="64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3E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40F2E"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  <w:r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  <w:r w:rsidR="000B2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XIX</w:t>
            </w:r>
            <w:r w:rsidR="00552AF7"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сессия                                                                                     </w:t>
            </w:r>
            <w:r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2AF7"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I  созыв</w:t>
            </w:r>
          </w:p>
          <w:p w:rsidR="00552AF7" w:rsidRPr="00E40F2E" w:rsidRDefault="00552AF7" w:rsidP="0055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52AF7" w:rsidRPr="00E40F2E" w:rsidRDefault="00552AF7" w:rsidP="0055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</w:t>
            </w:r>
          </w:p>
          <w:p w:rsidR="00552AF7" w:rsidRPr="00E40F2E" w:rsidRDefault="00552AF7" w:rsidP="0055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2AF7" w:rsidRPr="003F5443" w:rsidRDefault="00552AF7" w:rsidP="00552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E40F2E" w:rsidRPr="00684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84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7A2D27"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84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E40F2E"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6844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E40F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0B2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="007A76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</w:t>
            </w:r>
            <w:bookmarkStart w:id="0" w:name="_GoBack"/>
            <w:bookmarkEnd w:id="0"/>
            <w:r w:rsidR="000B2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406</w:t>
            </w:r>
          </w:p>
          <w:p w:rsidR="00552AF7" w:rsidRDefault="00552AF7" w:rsidP="00552AF7"/>
          <w:p w:rsidR="00684404" w:rsidRDefault="007A2D27" w:rsidP="00552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2D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r w:rsidR="00684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туристическом налоге на территории</w:t>
            </w:r>
          </w:p>
          <w:p w:rsidR="00311F80" w:rsidRPr="007A2D27" w:rsidRDefault="007A2D27" w:rsidP="00552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2D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Суоярвского муниципального округа</w:t>
            </w:r>
            <w:r w:rsidR="00DC2B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9 месяцев 2025 года</w:t>
            </w:r>
          </w:p>
          <w:p w:rsidR="007A2D27" w:rsidRPr="00292709" w:rsidRDefault="007A2D27" w:rsidP="00552A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3F63" w:rsidRDefault="00583F63" w:rsidP="00583F63">
      <w:pPr>
        <w:tabs>
          <w:tab w:val="left" w:pos="709"/>
        </w:tabs>
        <w:suppressAutoHyphens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7A2D27" w:rsidRPr="004F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="007A2D27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anchor="/document/409360800/paragraph/1027/doclist/4375/1/0/0/176-%D1%84%D0%B7:0" w:history="1">
        <w:r w:rsidR="004F01CD" w:rsidRPr="004F01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</w:t>
        </w:r>
        <w:r w:rsidR="004F01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ой</w:t>
        </w:r>
        <w:r w:rsidR="004F01CD" w:rsidRPr="004F01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33.1</w:t>
        </w:r>
      </w:hyperlink>
      <w:r w:rsidR="004F01CD" w:rsidRPr="004F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Налогового кодекса РФ</w:t>
      </w:r>
      <w:r w:rsidR="004F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65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B3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ешением Совета Суоярвского муниципального округа № 301 от 15.11.2024 «Об установлении и введении в действие на </w:t>
      </w:r>
      <w:r w:rsidR="00463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4639F6"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</w:t>
      </w:r>
      <w:r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6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 w:rsidR="005B3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туристического налога</w:t>
      </w:r>
      <w:r w:rsidR="00896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3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</w:t>
      </w:r>
      <w:r w:rsidR="00836A99"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Суоярвского </w:t>
      </w:r>
      <w:r w:rsidR="0083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 w:rsidR="00D65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96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Суоярвского муниципального округа РЕШИЛ:</w:t>
      </w:r>
    </w:p>
    <w:p w:rsidR="007A2D27" w:rsidRPr="007A2D27" w:rsidRDefault="00D47F0C" w:rsidP="007A2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0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83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A2D27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о </w:t>
      </w:r>
      <w:r w:rsidR="007C5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туристическом налоге на территории</w:t>
      </w:r>
      <w:r w:rsidR="007A2D27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Суоярвского муниципального округа</w:t>
      </w:r>
      <w:r w:rsidR="0083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9 месяцев 2025 года</w:t>
      </w:r>
      <w:r w:rsidR="007A2D27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сведению.</w:t>
      </w:r>
    </w:p>
    <w:p w:rsidR="007A2D27" w:rsidRPr="007A2D27" w:rsidRDefault="00CF5338" w:rsidP="007A2D27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A6FE0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</w:t>
      </w:r>
      <w:r w:rsidR="009B2EB6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интернет-портале </w:t>
      </w:r>
      <w:r w:rsidR="000A6FE0">
        <w:rPr>
          <w:rFonts w:ascii="Times New Roman" w:hAnsi="Times New Roman" w:cs="Times New Roman"/>
          <w:sz w:val="28"/>
          <w:szCs w:val="28"/>
          <w:lang w:eastAsia="ru-RU"/>
        </w:rPr>
        <w:t>Суоярвского муниципального округа в информационно-телекоммуникационной сети «Интернет».</w:t>
      </w:r>
    </w:p>
    <w:p w:rsidR="007A2D27" w:rsidRPr="007A2D27" w:rsidRDefault="007A2D27" w:rsidP="007A2D27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7A2D27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принятия.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2D27" w:rsidRPr="000E2D7D" w:rsidRDefault="007A2D27" w:rsidP="007A2D27">
      <w:pPr>
        <w:pStyle w:val="af"/>
        <w:suppressAutoHyphens/>
        <w:spacing w:after="0"/>
        <w:ind w:firstLine="709"/>
        <w:jc w:val="both"/>
        <w:rPr>
          <w:b/>
          <w:sz w:val="28"/>
          <w:szCs w:val="28"/>
        </w:rPr>
      </w:pPr>
    </w:p>
    <w:p w:rsidR="006223A9" w:rsidRDefault="006223A9" w:rsidP="006223A9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EB6" w:rsidRDefault="009B2EB6" w:rsidP="006223A9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</w:t>
      </w: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муниципального округа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 Васенина</w:t>
      </w: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4404" w:rsidRDefault="00684404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4404" w:rsidRDefault="00684404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Временно исполняющий полномочия</w:t>
      </w:r>
    </w:p>
    <w:p w:rsidR="004525A3" w:rsidRDefault="00684404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223A9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223A9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Суоярвского муници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О.А. Хлопкина</w:t>
      </w:r>
      <w:r w:rsidR="00452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4525A3" w:rsidRPr="00E702FE" w:rsidRDefault="004525A3" w:rsidP="004525A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Туристический налог на территории Суоярвского округа.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Туристический налог – обязательный безвозмездный платеж, вводимый нормативными правовыми актами органами муниципальных образований.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На территории Суоярвского муниципального округа туристический налог установлен решением Совета Суоярвского муниципального округа от 15 ноября 2024 года № 301, действующий с 01 января 2025 года. Налоговая ставка установлена в размерах, не превышающих в 2025 году 1 процента (но не менее 100 руб.), в 2026 году - 2 процентов, в 2027 году - 3 процентов, в 2028 году - 4 процентов, начиная с 2029 года - 5 процентов от налоговой базы.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Льготные категории физических лиц, освобождающихся от уплаты налога указаны в ч.2 ст.418.4 НК РФ (на сегодняшний день их 8), вместе с тем представительными органами муниципальных образований могут устанавливаться дополнительные льготные категории (в РК вкл</w:t>
      </w:r>
      <w:r w:rsidR="00B339B8">
        <w:rPr>
          <w:rFonts w:ascii="Times New Roman" w:hAnsi="Times New Roman" w:cs="Times New Roman"/>
          <w:sz w:val="24"/>
          <w:szCs w:val="24"/>
        </w:rPr>
        <w:t>.</w:t>
      </w:r>
      <w:r w:rsidRPr="00E702FE">
        <w:rPr>
          <w:rFonts w:ascii="Times New Roman" w:hAnsi="Times New Roman" w:cs="Times New Roman"/>
          <w:sz w:val="24"/>
          <w:szCs w:val="24"/>
        </w:rPr>
        <w:t xml:space="preserve"> еще 3 доп. Категории):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1) лица, удостоенные званий Героя Советского Союза, Героя Российской Федерации или являющиеся полными кавалерами ордена Славы;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2) лица, удостоенные званий Героя Социалистического Труда, Героя Труда Российской Федерации или награжденные орденом Трудовой Славы трех степеней;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3) участники и инвалиды Великой Отечественной войны;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4)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5) ветераны и инвалиды боевых действий;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6)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8) инвалиды I и II групп, инвалиды с детства, дети-инвалиды. Вместе с тем, представительными органами муниципальных образований могут устанавливаться дополнительные льготные категории граждан.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 Республики Карелия вкл. еще по единообразию перечень дополнительных льготных категорий граждан на всей территории Республики Карелия: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1) лица, имеющие регистрацию по месту жительства в Республике Карелия;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2) члены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Федерации, при условии совместной регистрации в коллективном средстве размещения с такими лицами.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3)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Республики Карелия.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Объектом налогообложения туристическим налогом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и включенных в реестр классифицированных средств размещения, предусмотренный Федеральным законом от 24.11.1996 N 132-ФЗ "Об основах туристской деятельности в </w:t>
      </w:r>
      <w:r w:rsidRPr="00E702FE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Федерации", с учетом положений п. п. 2 и 3 ст. 418.3 Налогового кодекса РФ (п. 1 ст. 418.3 НК РФ).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 соответствии с подпунктом «а» пункта 15 Постановления Правительства РФ от 18 ноября 2020 года № 1860 «Об утверждении Положения о классификации гостиниц» классификации подлежат юридические лица и индивидуальные предприниматели.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 соответствии с абзацем 1 пункта 3 статьи 418.3 Налогового кодекса Российской Федерации исполнительно-распорядительному органу муниципального образования в 2025 году предоставлено право по направлению в налоговый орган сведений о расположенных на его территории средствах размещения, которые не включены в единый реестр объектов классификации в сфере туристской индустрии (далее – Реестр), с одновременным размещением этих сведений на официальном сайте и направлением в  орган исполнительной власти и в территориальный орган федерального органа исполнительной власти, уполномоченного Правительством РФ на  организацию формирования и ведения единого реестра объектов классификации в сфере туристкой индустрии.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   Со дня опубликования сведений о средствах размещения на официальном сайте, они признаются включенными в реестр классифицированных средств размещения и используются налоговыми органами для исчисления туристического налога за налоговые периоды 2025 года.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Порядок формирования и ведения единого реестра объектов классификации в сфере туристской индустрии устанавливается Правительством РФ (ст. 5.2 Федерального закона N 132-ФЗ).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Включение сведений о средстве размещения (за исключением средств размещения санаторно-курортных организаций), а также документов и (или) сведений, подтверждающих соответствие средства размещения требованиям к соответствующему типу средства размещения, в реестр классифицированных средств размещения осуществляется на основании оценки соответствия средства размещения требованиям к типам средств размещения, установленным Положением о классификации средств размещения, утвержденным Постановлением Правительства РФ от 27.12.2024 N 1951 (далее - Положение 2 N 1951),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(п. 8 Правил формирования и ведения единого реестра объектов классификации в сфере туристской индустрии, утвержденных Постановлением Правительства РФ от 27.12.2024 N 1952).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Средства размещения, подлежащие классификации, относятся к следующим типам средств размещения (п. 4 Положения N 1951):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- гостиницы;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 - санатории;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- базы отдыха;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- кемпинги.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№132-ФЗ средством размещения признается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лиц. </w:t>
      </w:r>
      <w:r w:rsidRPr="00E702FE">
        <w:rPr>
          <w:rFonts w:ascii="Times New Roman" w:hAnsi="Times New Roman" w:cs="Times New Roman"/>
          <w:b/>
          <w:sz w:val="24"/>
          <w:szCs w:val="24"/>
        </w:rPr>
        <w:t>Садовый дом не относится</w:t>
      </w:r>
      <w:r w:rsidRPr="00E702FE">
        <w:rPr>
          <w:rFonts w:ascii="Times New Roman" w:hAnsi="Times New Roman" w:cs="Times New Roman"/>
          <w:sz w:val="24"/>
          <w:szCs w:val="24"/>
        </w:rPr>
        <w:t xml:space="preserve"> ни к одному из перечисленных средств размещения (п. п. 5 - 8 Положения N 1951).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Садовый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культур, сельскохозяйственной птицы и (или) кроликов в случаях, предусмотренных настоящим Федеральным законом, с правом размещения садовых домов, жилых домов, хозяйственных построек и гаражей. 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 (ст.3 Федерального закона от 29.07.2017 N 217-ФЗ (ред. от 31.07.2025)"О ведении гражданами садоводства и огородничества для собственных нужд и о внесении изменений в отдельные законодательные акты Российской Федерации").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строительство, организация на садовых земельных участках базы отдыха законодательством не предусмотрено и собственник частного садового дома не вправе предоставлять во владение и (или) в пользование принадлежащее ему на праве собственности садовый участок, дом гражданину на основании договора найма (в том числе краткосрочного найма),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законодательством.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В результате вышеизложенного, </w:t>
      </w:r>
      <w:r w:rsidRPr="00E702FE">
        <w:rPr>
          <w:rFonts w:ascii="Times New Roman" w:hAnsi="Times New Roman" w:cs="Times New Roman"/>
          <w:b/>
          <w:sz w:val="24"/>
          <w:szCs w:val="24"/>
        </w:rPr>
        <w:t xml:space="preserve">при сдаче частного, садового, жилого дома </w:t>
      </w:r>
      <w:r w:rsidRPr="00E702FE">
        <w:rPr>
          <w:rFonts w:ascii="Times New Roman" w:hAnsi="Times New Roman" w:cs="Times New Roman"/>
          <w:sz w:val="24"/>
          <w:szCs w:val="24"/>
        </w:rPr>
        <w:t xml:space="preserve">туристический налог </w:t>
      </w:r>
      <w:r w:rsidRPr="00E702FE">
        <w:rPr>
          <w:rFonts w:ascii="Times New Roman" w:hAnsi="Times New Roman" w:cs="Times New Roman"/>
          <w:b/>
          <w:sz w:val="24"/>
          <w:szCs w:val="24"/>
        </w:rPr>
        <w:t>не уплачивается</w:t>
      </w:r>
      <w:r w:rsidRPr="00E702FE">
        <w:rPr>
          <w:rFonts w:ascii="Times New Roman" w:hAnsi="Times New Roman" w:cs="Times New Roman"/>
          <w:sz w:val="24"/>
          <w:szCs w:val="24"/>
        </w:rPr>
        <w:t>, поскольку указанные объекты не признаются средством размещения, и Управление налоговой службы не вправе истребовать представление налоговых деклараций по туристическому налогу.</w:t>
      </w:r>
    </w:p>
    <w:p w:rsidR="004525A3" w:rsidRPr="00E702FE" w:rsidRDefault="004525A3" w:rsidP="00B339B8">
      <w:pPr>
        <w:pStyle w:val="ad"/>
        <w:ind w:firstLine="4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FE">
        <w:rPr>
          <w:rFonts w:ascii="Times New Roman" w:hAnsi="Times New Roman" w:cs="Times New Roman"/>
          <w:b/>
          <w:sz w:val="24"/>
          <w:szCs w:val="24"/>
        </w:rPr>
        <w:t>Расчет.</w:t>
      </w:r>
    </w:p>
    <w:p w:rsidR="004525A3" w:rsidRPr="00E702FE" w:rsidRDefault="004525A3" w:rsidP="004525A3">
      <w:pPr>
        <w:pStyle w:val="a3"/>
        <w:spacing w:before="0" w:beforeAutospacing="0" w:after="0" w:afterAutospacing="0"/>
        <w:ind w:right="-1" w:firstLine="403"/>
        <w:jc w:val="both"/>
        <w:rPr>
          <w:rFonts w:eastAsiaTheme="minorHAnsi"/>
          <w:lang w:eastAsia="en-US"/>
        </w:rPr>
      </w:pPr>
      <w:r w:rsidRPr="00E702FE">
        <w:rPr>
          <w:rFonts w:eastAsiaTheme="minorHAnsi"/>
          <w:lang w:eastAsia="en-US"/>
        </w:rPr>
        <w:t xml:space="preserve">При исчислении налога в первую очередь важно количество оформленных </w:t>
      </w:r>
      <w:r w:rsidR="000C3FB7" w:rsidRPr="00E702FE">
        <w:rPr>
          <w:rFonts w:eastAsiaTheme="minorHAnsi"/>
          <w:lang w:eastAsia="en-US"/>
        </w:rPr>
        <w:t>договоров на</w:t>
      </w:r>
      <w:r w:rsidRPr="00E702FE">
        <w:rPr>
          <w:rFonts w:eastAsiaTheme="minorHAnsi"/>
          <w:lang w:eastAsia="en-US"/>
        </w:rPr>
        <w:t xml:space="preserve"> услуги, а не количество проживающих лиц. Иными словами, при заселении нескольких физлиц в рамках одного договора (одной услуги), который заключен с одним лицом, налог (в т. ч. минимальный) исчисляется со стоимости данной услуги независимо от количества лиц, проживающих в номере (письма Минфина России от 18.04.2025 № 03-05-04-06/38855, от 28.01.2025 № 03-05-04-06/6985).</w:t>
      </w:r>
    </w:p>
    <w:p w:rsidR="004525A3" w:rsidRPr="00E702FE" w:rsidRDefault="004525A3" w:rsidP="004525A3">
      <w:pPr>
        <w:shd w:val="clear" w:color="auto" w:fill="FFFFFF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Обязанность по подаче декларации и уплате туристического налога возлагается на владельцев объектов размещения. 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Индивидуальные предприниматели (ИП) и юридические лица, работающие в сфере гостиничного бизнеса, обязаны ежеквартально отчитываться перед налоговыми органами, даже если у них не было гостей в отчётном периоде (в таком случае подаётся «нулевая» декларация). Т.Е. Оплата налога производится ежеквартально, декларация подаётся до 25-го числа месяца, следующего за отчётным кварталом, а сумма налога должна быть перечислена в бюджет до 28-го числа того же месяца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Форма налоговой декларации, порядок ее заполнения и формат представления утверждены Приказом Федеральной налоговой службы от 05.11.2024 № ЕД-7-3/992@ "Об утверждении формы, порядка заполнения и формата представления налоговой декларации по туристическому налогу в электронной форме".</w:t>
      </w:r>
      <w:bookmarkStart w:id="1" w:name="pr_1"/>
      <w:bookmarkEnd w:id="1"/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Согласно статье 14.39 КоАП РФ предоставление гостиничных услуг без св-в влечет предупреждение или наложение административного штрафа на должностных лиц в размере от 30 тысяч рублей до 50 тысяч рублей, на юридических лиц – от одной сороковой до одной двадцать пятой совокупного размера суммы выручки от реализации всех товаров (работ, услуг) за календарный год, предшествующий году, в котором было выявлено административное правонарушение.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На территории Суоярвского округа услуги по краткосрочной сд</w:t>
      </w:r>
      <w:r w:rsidR="000C3FB7" w:rsidRPr="00E702FE">
        <w:rPr>
          <w:rFonts w:ascii="Times New Roman" w:hAnsi="Times New Roman" w:cs="Times New Roman"/>
          <w:sz w:val="24"/>
          <w:szCs w:val="24"/>
        </w:rPr>
        <w:t xml:space="preserve">аче имущества предоставляют 39 </w:t>
      </w:r>
      <w:r w:rsidRPr="00E702FE">
        <w:rPr>
          <w:rFonts w:ascii="Times New Roman" w:hAnsi="Times New Roman" w:cs="Times New Roman"/>
          <w:sz w:val="24"/>
          <w:szCs w:val="24"/>
        </w:rPr>
        <w:t>объектов КСР, 36 субъектов предпринимателей, из которых 5-юр. л, 11-ИП и 20- НПД.</w:t>
      </w:r>
    </w:p>
    <w:p w:rsidR="004525A3" w:rsidRPr="00E702FE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Под классификацию попадают только ИП и ЮЛ, имеющие земельные участки с видом </w:t>
      </w:r>
      <w:r w:rsidR="000C3FB7" w:rsidRPr="00E702FE">
        <w:rPr>
          <w:rFonts w:ascii="Times New Roman" w:hAnsi="Times New Roman" w:cs="Times New Roman"/>
          <w:sz w:val="24"/>
          <w:szCs w:val="24"/>
        </w:rPr>
        <w:t>разрешённого</w:t>
      </w:r>
      <w:r w:rsidRPr="00E702FE">
        <w:rPr>
          <w:rFonts w:ascii="Times New Roman" w:hAnsi="Times New Roman" w:cs="Times New Roman"/>
          <w:sz w:val="24"/>
          <w:szCs w:val="24"/>
        </w:rPr>
        <w:t xml:space="preserve"> использования под ведение туристической деятельности.  Работа по формированию сведений о коллективных средствах размещения, расположенных на территории Суоярвского муниципального округа, в целях исчисления туристического налога в порядке, установленном пунктом 3 статьи 418.3 Налогового кодекса Российской Федерации завершена. На сегодняшний день 5 КСР уже </w:t>
      </w:r>
      <w:r w:rsidR="000C3FB7" w:rsidRPr="00E702FE">
        <w:rPr>
          <w:rFonts w:ascii="Times New Roman" w:hAnsi="Times New Roman" w:cs="Times New Roman"/>
          <w:sz w:val="24"/>
          <w:szCs w:val="24"/>
        </w:rPr>
        <w:t>включены</w:t>
      </w:r>
      <w:r w:rsidRPr="00E702FE">
        <w:rPr>
          <w:rFonts w:ascii="Times New Roman" w:hAnsi="Times New Roman" w:cs="Times New Roman"/>
          <w:sz w:val="24"/>
          <w:szCs w:val="24"/>
        </w:rPr>
        <w:t xml:space="preserve"> в РЕЕСТР объектов классификации в сфере туристской индустрии, на основании сформированного муниципального реестра для целей исчисления туристического налога за 2025 год Управлением федеральной налоговой службы по РК принята работа в отношении 4 средств размещения объектов. </w:t>
      </w:r>
      <w:r w:rsidR="000C3FB7" w:rsidRPr="00E702FE">
        <w:rPr>
          <w:rFonts w:ascii="Times New Roman" w:hAnsi="Times New Roman" w:cs="Times New Roman"/>
          <w:sz w:val="24"/>
          <w:szCs w:val="24"/>
        </w:rPr>
        <w:t>Начисления будут</w:t>
      </w:r>
      <w:r w:rsidRPr="00E702FE">
        <w:rPr>
          <w:rFonts w:ascii="Times New Roman" w:hAnsi="Times New Roman" w:cs="Times New Roman"/>
          <w:sz w:val="24"/>
          <w:szCs w:val="24"/>
        </w:rPr>
        <w:t xml:space="preserve"> отражены в 1 кв. 2026 года, после сдачи декларации до 28 января за 4 квартал 2025 года. 9 месяцев 2025 года в бюджет Суоярвского округа от туристического налога поступило около 220 т.р.</w:t>
      </w:r>
    </w:p>
    <w:p w:rsidR="004525A3" w:rsidRPr="00E702FE" w:rsidRDefault="004525A3" w:rsidP="004525A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>Администрацией при утверждении документов градостроительного планирования и территориального зонирования Суоярвского муниципального округа, были учтены изменения функциональных или территориальных зон на зону рекреационного назначения, на основании предложений, полученных от правообладателей туристических объектов.</w:t>
      </w:r>
    </w:p>
    <w:p w:rsidR="004525A3" w:rsidRPr="00E702FE" w:rsidRDefault="004525A3" w:rsidP="004525A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lastRenderedPageBreak/>
        <w:t xml:space="preserve"> В соответствии со ст.44 Правил, определяющей виды разрешенного использования земельных участков и ОКС в качестве основных: парки культуры и отдыха, гостиничное обслуживание, обеспечение спортивно-зрелищных мероприятий, обеспечение занятий спортом в помещениях, площадки для занятий спортом, водный спорт, охота и рыбалка, туристическое обслуживание, в т.ч. размещение пансионатов, гостиниц, кемпингов, домов отдыха (туристические цели, цели рекреации и отдыха) правообладатели, обратившись в уполномоченный орган, могут изменить категорию земель  с "земли сельскохозяйственного назначения" на категорию "земли особо охраняемых территорий и объектов".</w:t>
      </w:r>
    </w:p>
    <w:p w:rsidR="004525A3" w:rsidRPr="00E702FE" w:rsidRDefault="004525A3" w:rsidP="004525A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2FE">
        <w:rPr>
          <w:rFonts w:ascii="Times New Roman" w:hAnsi="Times New Roman" w:cs="Times New Roman"/>
          <w:sz w:val="24"/>
          <w:szCs w:val="24"/>
        </w:rPr>
        <w:t xml:space="preserve">Администрация Суоярвского муниципального округа продолжит работу по созданию благоприятных условий для исчисления туристического налога в 2026 году. </w:t>
      </w:r>
    </w:p>
    <w:p w:rsidR="004525A3" w:rsidRPr="00BF4054" w:rsidRDefault="004525A3" w:rsidP="004525A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A3" w:rsidRPr="00BF4054" w:rsidRDefault="004525A3" w:rsidP="004525A3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23A9" w:rsidRPr="007A2D27" w:rsidSect="0029270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6C" w:rsidRDefault="00BF226C" w:rsidP="007009A8">
      <w:pPr>
        <w:spacing w:after="0" w:line="240" w:lineRule="auto"/>
      </w:pPr>
      <w:r>
        <w:separator/>
      </w:r>
    </w:p>
  </w:endnote>
  <w:endnote w:type="continuationSeparator" w:id="0">
    <w:p w:rsidR="00BF226C" w:rsidRDefault="00BF226C" w:rsidP="0070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6C" w:rsidRDefault="00BF226C" w:rsidP="007009A8">
      <w:pPr>
        <w:spacing w:after="0" w:line="240" w:lineRule="auto"/>
      </w:pPr>
      <w:r>
        <w:separator/>
      </w:r>
    </w:p>
  </w:footnote>
  <w:footnote w:type="continuationSeparator" w:id="0">
    <w:p w:rsidR="00BF226C" w:rsidRDefault="00BF226C" w:rsidP="0070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07EB"/>
    <w:multiLevelType w:val="hybridMultilevel"/>
    <w:tmpl w:val="DFC0732E"/>
    <w:lvl w:ilvl="0" w:tplc="7140276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1DC"/>
    <w:rsid w:val="0000375B"/>
    <w:rsid w:val="000231FA"/>
    <w:rsid w:val="000A6FE0"/>
    <w:rsid w:val="000B278E"/>
    <w:rsid w:val="000C3FB7"/>
    <w:rsid w:val="000C7A9D"/>
    <w:rsid w:val="001B3BFE"/>
    <w:rsid w:val="00292709"/>
    <w:rsid w:val="002E3B94"/>
    <w:rsid w:val="00311F80"/>
    <w:rsid w:val="00345D9C"/>
    <w:rsid w:val="00414FC6"/>
    <w:rsid w:val="004525A3"/>
    <w:rsid w:val="004639F6"/>
    <w:rsid w:val="004A1DB7"/>
    <w:rsid w:val="004C747C"/>
    <w:rsid w:val="004D2E9A"/>
    <w:rsid w:val="004F01CD"/>
    <w:rsid w:val="00521503"/>
    <w:rsid w:val="0053109D"/>
    <w:rsid w:val="00552AF7"/>
    <w:rsid w:val="00561B53"/>
    <w:rsid w:val="00583F63"/>
    <w:rsid w:val="005B3E55"/>
    <w:rsid w:val="005E6652"/>
    <w:rsid w:val="006172ED"/>
    <w:rsid w:val="006223A9"/>
    <w:rsid w:val="00684404"/>
    <w:rsid w:val="006902B0"/>
    <w:rsid w:val="007009A8"/>
    <w:rsid w:val="00706271"/>
    <w:rsid w:val="00744C86"/>
    <w:rsid w:val="00776B89"/>
    <w:rsid w:val="007A2D27"/>
    <w:rsid w:val="007A5D80"/>
    <w:rsid w:val="007A764B"/>
    <w:rsid w:val="007C5A1A"/>
    <w:rsid w:val="007D3C38"/>
    <w:rsid w:val="007D6635"/>
    <w:rsid w:val="007E4755"/>
    <w:rsid w:val="00836A99"/>
    <w:rsid w:val="008727E0"/>
    <w:rsid w:val="008961B0"/>
    <w:rsid w:val="00901AAB"/>
    <w:rsid w:val="00905DD5"/>
    <w:rsid w:val="00943169"/>
    <w:rsid w:val="009773EF"/>
    <w:rsid w:val="009B2EB6"/>
    <w:rsid w:val="009C5CCE"/>
    <w:rsid w:val="009F252E"/>
    <w:rsid w:val="00AF4A43"/>
    <w:rsid w:val="00AF6733"/>
    <w:rsid w:val="00B24621"/>
    <w:rsid w:val="00B339B8"/>
    <w:rsid w:val="00BD11DC"/>
    <w:rsid w:val="00BF226C"/>
    <w:rsid w:val="00C268B5"/>
    <w:rsid w:val="00C33E31"/>
    <w:rsid w:val="00C60BB7"/>
    <w:rsid w:val="00C70F8F"/>
    <w:rsid w:val="00CD68B1"/>
    <w:rsid w:val="00CF5338"/>
    <w:rsid w:val="00D303D0"/>
    <w:rsid w:val="00D47F0C"/>
    <w:rsid w:val="00D65B62"/>
    <w:rsid w:val="00DB66C1"/>
    <w:rsid w:val="00DC2BE5"/>
    <w:rsid w:val="00E40F2E"/>
    <w:rsid w:val="00E702FE"/>
    <w:rsid w:val="00E73465"/>
    <w:rsid w:val="00EA7937"/>
    <w:rsid w:val="00EC27CD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B46894-2AF1-4575-BC44-0AF32EA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E0"/>
  </w:style>
  <w:style w:type="paragraph" w:styleId="3">
    <w:name w:val="heading 3"/>
    <w:basedOn w:val="a"/>
    <w:link w:val="30"/>
    <w:uiPriority w:val="9"/>
    <w:qFormat/>
    <w:rsid w:val="00744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4C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E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4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4C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2">
    <w:name w:val="Body text (2)_"/>
    <w:basedOn w:val="a0"/>
    <w:link w:val="Bodytext20"/>
    <w:rsid w:val="00744C8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44C86"/>
    <w:pPr>
      <w:widowControl w:val="0"/>
      <w:shd w:val="clear" w:color="auto" w:fill="FFFFFF"/>
      <w:spacing w:after="0" w:line="241" w:lineRule="exact"/>
      <w:ind w:hanging="420"/>
      <w:jc w:val="center"/>
    </w:pPr>
  </w:style>
  <w:style w:type="paragraph" w:customStyle="1" w:styleId="consplusnormal">
    <w:name w:val="consplusnormal"/>
    <w:basedOn w:val="a"/>
    <w:rsid w:val="0074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09A8"/>
  </w:style>
  <w:style w:type="paragraph" w:styleId="a9">
    <w:name w:val="footer"/>
    <w:basedOn w:val="a"/>
    <w:link w:val="aa"/>
    <w:uiPriority w:val="99"/>
    <w:semiHidden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09A8"/>
  </w:style>
  <w:style w:type="paragraph" w:styleId="ab">
    <w:name w:val="List Paragraph"/>
    <w:basedOn w:val="a"/>
    <w:link w:val="ac"/>
    <w:uiPriority w:val="34"/>
    <w:qFormat/>
    <w:rsid w:val="007009A8"/>
    <w:pPr>
      <w:ind w:left="720"/>
      <w:contextualSpacing/>
    </w:pPr>
  </w:style>
  <w:style w:type="paragraph" w:styleId="ad">
    <w:name w:val="No Spacing"/>
    <w:link w:val="ae"/>
    <w:uiPriority w:val="1"/>
    <w:qFormat/>
    <w:rsid w:val="007A2D27"/>
    <w:pPr>
      <w:spacing w:after="0" w:line="240" w:lineRule="auto"/>
    </w:pPr>
  </w:style>
  <w:style w:type="paragraph" w:styleId="af">
    <w:name w:val="Body Text"/>
    <w:basedOn w:val="a"/>
    <w:link w:val="af0"/>
    <w:rsid w:val="007A2D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A2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4525A3"/>
  </w:style>
  <w:style w:type="character" w:customStyle="1" w:styleId="ac">
    <w:name w:val="Абзац списка Знак"/>
    <w:basedOn w:val="a0"/>
    <w:link w:val="ab"/>
    <w:uiPriority w:val="34"/>
    <w:rsid w:val="004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27</cp:revision>
  <dcterms:created xsi:type="dcterms:W3CDTF">2023-02-13T07:19:00Z</dcterms:created>
  <dcterms:modified xsi:type="dcterms:W3CDTF">2025-12-29T09:09:00Z</dcterms:modified>
</cp:coreProperties>
</file>